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line="500" w:lineRule="exact"/>
        <w:jc w:val="both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t>附件</w:t>
      </w:r>
    </w:p>
    <w:p>
      <w:pPr>
        <w:jc w:val="center"/>
        <w:rPr>
          <w:rFonts w:hint="eastAsia" w:ascii="方正小标宋_GBK" w:hAnsi="Times New Roman" w:eastAsia="方正小标宋_GBK" w:cs="Times New Roman"/>
          <w:sz w:val="36"/>
          <w:szCs w:val="36"/>
        </w:rPr>
      </w:pPr>
      <w:r>
        <w:rPr>
          <w:rFonts w:hint="eastAsia" w:ascii="方正小标宋_GBK" w:hAnsi="Times New Roman" w:eastAsia="方正小标宋_GBK" w:cs="Times New Roman"/>
          <w:sz w:val="36"/>
          <w:szCs w:val="36"/>
        </w:rPr>
        <w:t>2020年第三批</w:t>
      </w:r>
      <w:bookmarkStart w:id="0" w:name="_GoBack"/>
      <w:bookmarkEnd w:id="0"/>
      <w:r>
        <w:rPr>
          <w:rFonts w:hint="eastAsia" w:ascii="方正小标宋_GBK" w:hAnsi="Times New Roman" w:eastAsia="方正小标宋_GBK" w:cs="Times New Roman"/>
          <w:sz w:val="36"/>
          <w:szCs w:val="36"/>
        </w:rPr>
        <w:t>高新技术企业更名通过名单</w:t>
      </w: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5"/>
        <w:tblW w:w="93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"/>
        <w:gridCol w:w="2721"/>
        <w:gridCol w:w="2721"/>
        <w:gridCol w:w="1336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更名前企业名称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更名后企业名称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hAnsi="黑体" w:eastAsia="黑体" w:cs="Times New Roman"/>
                <w:bCs/>
                <w:color w:val="000000"/>
                <w:kern w:val="0"/>
                <w:sz w:val="24"/>
                <w:szCs w:val="24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四川巴斯德环境检测技术有限责任公司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四川巴斯德环境保护科技有限责任公司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GR201951000888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成都梆梆信息科技有限公司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成都梆梆信息技术咨询服务有限公司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巴中市申邦建材有限公司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四川省申邦科技有限公司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2017-12-04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GR201751001199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中创远大信息技术（成都）有限公司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中创远大信息技术股份有限公司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GR201951000640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好空气科技发展有限公司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成都好空气科技发展有限公司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成都市银雁金融配套服务有限公司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成都市银雁科技服务有限公司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GR201951000311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成都联星微电子股份有限公司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成都联星技术股份有限公司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GR201951001632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四川岚晟生物科技有限公司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四川岚晟生物科技股份有限公司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GR201851001644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四川远辰通信技术有限公司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四川远辰通信科技有限公司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GR201851001352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成都动力视讯科技股份有限公司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成都瑞通视讯科技股份有限公司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GR201951000461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成都福润得科技有限责任公司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四川得孚科技有限公司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GR201951001043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宜宾市利豪生物科技有限公司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宜宾市利豪畜产品有限公司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2017-12-04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GR201751000838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成都新途科技有限公司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成都市新筑交通科技有限公司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GR201951002320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成都康达电缆有限公司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四川蓝电电缆科技有限公司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GR201851000887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四川冠达工程咨询有限公司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成都冠达工程顾问集团有限公司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2019-10-14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GR201951000722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成都东旭建设工程有限公司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成都中浦建筑工程有限公司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GR201851001409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四川天微电子有限责任公司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四川天微电子股份有限公司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GR201951002182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四川中地云智慧科技有限公司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中地云智慧科技有限公司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GR201851001047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成都雷电微力科技有限公司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成都雷电微力科技股份有限公司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GR201951001638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泸州云丞聚智能科技有限公司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泸州麦穗智能科技有限公司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2018-12-03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GR201851001387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四川璧虹广播电视新技术有限公司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四川璧虹电子信息技术有限公司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2018-09-14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GR201851000165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四川省蜀通岩土工程公司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四川省冶勘设计集团有限公司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GR201951002225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四川九天真空科技有限公司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四川九天真空科技股份有限公司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达州市兴隆化工有限公司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科特威生物科技有限公司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684" w:type="dxa"/>
            <w:shd w:val="clear" w:color="auto" w:fill="auto"/>
            <w:noWrap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宏华油气工程技术服务（四川）有限公司</w:t>
            </w:r>
          </w:p>
        </w:tc>
        <w:tc>
          <w:tcPr>
            <w:tcW w:w="2721" w:type="dxa"/>
            <w:shd w:val="clear" w:color="auto" w:fill="auto"/>
            <w:noWrap/>
            <w:vAlign w:val="center"/>
          </w:tcPr>
          <w:p>
            <w:pPr>
              <w:spacing w:line="320" w:lineRule="exact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宏华油气工程技术服务有限公司</w:t>
            </w:r>
          </w:p>
        </w:tc>
        <w:tc>
          <w:tcPr>
            <w:tcW w:w="136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2019-11-28</w:t>
            </w:r>
          </w:p>
        </w:tc>
        <w:tc>
          <w:tcPr>
            <w:tcW w:w="1842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4"/>
              </w:rPr>
              <w:t>GR201951001257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jc w:val="right"/>
        <w:rPr>
          <w:rFonts w:ascii="Times New Roman" w:hAnsi="Times New Roman" w:eastAsia="仿宋_GB2312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2098" w:right="1474" w:bottom="1985" w:left="1588" w:header="851" w:footer="119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451489"/>
      <w:docPartObj>
        <w:docPartGallery w:val="AutoText"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—</w:t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>—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1D3A"/>
    <w:rsid w:val="00040D4B"/>
    <w:rsid w:val="001074EE"/>
    <w:rsid w:val="001615D8"/>
    <w:rsid w:val="00174E75"/>
    <w:rsid w:val="00187127"/>
    <w:rsid w:val="00193C3C"/>
    <w:rsid w:val="0022279E"/>
    <w:rsid w:val="002419B9"/>
    <w:rsid w:val="00246008"/>
    <w:rsid w:val="0027449E"/>
    <w:rsid w:val="002835A7"/>
    <w:rsid w:val="0028643D"/>
    <w:rsid w:val="002C660E"/>
    <w:rsid w:val="002F2AF5"/>
    <w:rsid w:val="00300F50"/>
    <w:rsid w:val="00397AAC"/>
    <w:rsid w:val="003E1238"/>
    <w:rsid w:val="00426F0C"/>
    <w:rsid w:val="004F320E"/>
    <w:rsid w:val="00517C17"/>
    <w:rsid w:val="0057133B"/>
    <w:rsid w:val="0060682D"/>
    <w:rsid w:val="00661F20"/>
    <w:rsid w:val="006A6AE2"/>
    <w:rsid w:val="006B09C6"/>
    <w:rsid w:val="006C2C28"/>
    <w:rsid w:val="007325CE"/>
    <w:rsid w:val="00770B6E"/>
    <w:rsid w:val="007B192E"/>
    <w:rsid w:val="00862A78"/>
    <w:rsid w:val="0089343D"/>
    <w:rsid w:val="008D012B"/>
    <w:rsid w:val="008F1D3A"/>
    <w:rsid w:val="009001D6"/>
    <w:rsid w:val="00914DF3"/>
    <w:rsid w:val="00934E6F"/>
    <w:rsid w:val="00941611"/>
    <w:rsid w:val="00991B02"/>
    <w:rsid w:val="009D05AC"/>
    <w:rsid w:val="00A20C91"/>
    <w:rsid w:val="00AC6BAF"/>
    <w:rsid w:val="00AF36FA"/>
    <w:rsid w:val="00B12674"/>
    <w:rsid w:val="00B13EA8"/>
    <w:rsid w:val="00B757D7"/>
    <w:rsid w:val="00C6542A"/>
    <w:rsid w:val="00CB1453"/>
    <w:rsid w:val="00CB28B5"/>
    <w:rsid w:val="00CB5549"/>
    <w:rsid w:val="00CE3C3E"/>
    <w:rsid w:val="00D032E7"/>
    <w:rsid w:val="00D0573A"/>
    <w:rsid w:val="00D24C18"/>
    <w:rsid w:val="00D36C53"/>
    <w:rsid w:val="00DC156E"/>
    <w:rsid w:val="00E8707F"/>
    <w:rsid w:val="00EA5A73"/>
    <w:rsid w:val="00EB04EB"/>
    <w:rsid w:val="00EB4E95"/>
    <w:rsid w:val="00ED65C0"/>
    <w:rsid w:val="00F22496"/>
    <w:rsid w:val="00F22D8B"/>
    <w:rsid w:val="00F34F01"/>
    <w:rsid w:val="00F62BEA"/>
    <w:rsid w:val="00F67D94"/>
    <w:rsid w:val="00F707ED"/>
    <w:rsid w:val="00F74832"/>
    <w:rsid w:val="00F96346"/>
    <w:rsid w:val="00FC5AF4"/>
    <w:rsid w:val="00FF4E2E"/>
    <w:rsid w:val="6E1D6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unhideWhenUsed/>
    <w:uiPriority w:val="99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日期 Char"/>
    <w:basedOn w:val="6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269</Words>
  <Characters>1535</Characters>
  <Lines>12</Lines>
  <Paragraphs>3</Paragraphs>
  <TotalTime>23</TotalTime>
  <ScaleCrop>false</ScaleCrop>
  <LinksUpToDate>false</LinksUpToDate>
  <CharactersWithSpaces>1801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2019-05-17T03:51:00Z</dcterms:created>
  <dc:creator>admin</dc:creator>
  <cp:lastModifiedBy>bgszy</cp:lastModifiedBy>
  <cp:lastPrinted>2020-12-16T09:37:00Z</cp:lastPrinted>
  <dcterms:modified xsi:type="dcterms:W3CDTF">2020-12-18T02:08:51Z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