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CC" w:rsidRDefault="00C73DCC" w:rsidP="00C73DCC">
      <w:pPr>
        <w:spacing w:line="580" w:lineRule="exact"/>
        <w:rPr>
          <w:rFonts w:ascii="黑体" w:eastAsia="黑体" w:hAnsi="黑体" w:cstheme="majorBidi"/>
        </w:rPr>
      </w:pPr>
      <w:r w:rsidRPr="008E6767">
        <w:rPr>
          <w:rFonts w:ascii="黑体" w:eastAsia="黑体" w:hAnsi="黑体" w:cstheme="majorBidi" w:hint="eastAsia"/>
        </w:rPr>
        <w:t>附件</w:t>
      </w:r>
    </w:p>
    <w:p w:rsidR="00C73DCC" w:rsidRPr="00C73DCC" w:rsidRDefault="00C73DCC" w:rsidP="00C73DCC">
      <w:pPr>
        <w:spacing w:line="580" w:lineRule="exact"/>
        <w:rPr>
          <w:rFonts w:ascii="黑体" w:eastAsia="黑体" w:hAnsi="黑体" w:cstheme="majorBidi"/>
        </w:rPr>
      </w:pPr>
    </w:p>
    <w:p w:rsidR="00C73DCC" w:rsidRPr="008E6767" w:rsidRDefault="00C73DCC" w:rsidP="00C73DCC">
      <w:pPr>
        <w:spacing w:line="580" w:lineRule="exact"/>
        <w:jc w:val="center"/>
        <w:rPr>
          <w:rFonts w:ascii="方正小标宋简体" w:eastAsia="方正小标宋简体"/>
          <w:sz w:val="44"/>
          <w:szCs w:val="44"/>
        </w:rPr>
      </w:pPr>
      <w:r w:rsidRPr="008E6767">
        <w:rPr>
          <w:rFonts w:ascii="方正小标宋简体" w:eastAsia="方正小标宋简体" w:hint="eastAsia"/>
          <w:sz w:val="44"/>
          <w:szCs w:val="44"/>
        </w:rPr>
        <w:t>科研诚信建设联席会议制度</w:t>
      </w:r>
    </w:p>
    <w:p w:rsidR="00C73DCC" w:rsidRPr="008E6767" w:rsidRDefault="00C73DCC" w:rsidP="00C73DCC">
      <w:pPr>
        <w:spacing w:line="580" w:lineRule="exact"/>
        <w:jc w:val="left"/>
        <w:rPr>
          <w:rFonts w:ascii="黑体" w:eastAsia="黑体" w:hAnsi="黑体" w:cstheme="majorBidi"/>
        </w:rPr>
      </w:pP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为深入贯彻党的十九大和十九届二中、三中、四中全会精神，进一步加强对科研诚信建设工作的领导，强化统筹协调，形成工作合力，根据中共中央办公厅、国务院办公厅印发的《关于进一步加强科研诚信建设的若干意见》（</w:t>
      </w:r>
      <w:proofErr w:type="gramStart"/>
      <w:r w:rsidRPr="00C73DCC">
        <w:rPr>
          <w:rFonts w:ascii="仿宋_GB2312" w:eastAsia="仿宋_GB2312" w:hAnsiTheme="majorBidi" w:cstheme="majorBidi" w:hint="eastAsia"/>
        </w:rPr>
        <w:t>厅字〔</w:t>
      </w:r>
      <w:r w:rsidRPr="0068477B">
        <w:rPr>
          <w:rFonts w:ascii="Times New Roman" w:eastAsia="仿宋_GB2312" w:hAnsi="Times New Roman" w:cstheme="majorBidi" w:hint="eastAsia"/>
        </w:rPr>
        <w:t>2018</w:t>
      </w:r>
      <w:r w:rsidRPr="00C73DCC">
        <w:rPr>
          <w:rFonts w:ascii="仿宋_GB2312" w:eastAsia="仿宋_GB2312" w:hAnsiTheme="majorBidi" w:cstheme="majorBidi" w:hint="eastAsia"/>
        </w:rPr>
        <w:t>〕</w:t>
      </w:r>
      <w:proofErr w:type="gramEnd"/>
      <w:r w:rsidRPr="0068477B">
        <w:rPr>
          <w:rFonts w:ascii="Times New Roman" w:eastAsia="仿宋_GB2312" w:hAnsi="Times New Roman" w:cstheme="majorBidi" w:hint="eastAsia"/>
        </w:rPr>
        <w:t>23</w:t>
      </w:r>
      <w:r w:rsidRPr="00C73DCC">
        <w:rPr>
          <w:rFonts w:ascii="仿宋_GB2312" w:eastAsia="仿宋_GB2312" w:hAnsiTheme="majorBidi" w:cstheme="majorBidi" w:hint="eastAsia"/>
        </w:rPr>
        <w:t>号）、《关于进一步弘扬科学家精神加强作风和学风建设的意见》（中办发〔</w:t>
      </w:r>
      <w:r w:rsidRPr="0068477B">
        <w:rPr>
          <w:rFonts w:ascii="Times New Roman" w:eastAsia="仿宋_GB2312" w:hAnsi="Times New Roman" w:cstheme="majorBidi" w:hint="eastAsia"/>
        </w:rPr>
        <w:t>2019</w:t>
      </w:r>
      <w:r w:rsidRPr="00C73DCC">
        <w:rPr>
          <w:rFonts w:ascii="仿宋_GB2312" w:eastAsia="仿宋_GB2312" w:hAnsiTheme="majorBidi" w:cstheme="majorBidi" w:hint="eastAsia"/>
        </w:rPr>
        <w:t>〕</w:t>
      </w:r>
      <w:r w:rsidRPr="0068477B">
        <w:rPr>
          <w:rFonts w:ascii="Times New Roman" w:eastAsia="仿宋_GB2312" w:hAnsi="Times New Roman" w:cstheme="majorBidi" w:hint="eastAsia"/>
        </w:rPr>
        <w:t>35</w:t>
      </w:r>
      <w:r w:rsidRPr="00C73DCC">
        <w:rPr>
          <w:rFonts w:ascii="仿宋_GB2312" w:eastAsia="仿宋_GB2312" w:hAnsiTheme="majorBidi" w:cstheme="majorBidi" w:hint="eastAsia"/>
        </w:rPr>
        <w:t>号）要求以及科技部等</w:t>
      </w:r>
      <w:r w:rsidRPr="00C73DCC">
        <w:rPr>
          <w:rFonts w:ascii="仿宋_GB2312" w:eastAsia="仿宋_GB2312" w:cstheme="majorBidi" w:hint="eastAsia"/>
        </w:rPr>
        <w:t>二十</w:t>
      </w:r>
      <w:r w:rsidRPr="00C73DCC">
        <w:rPr>
          <w:rFonts w:ascii="仿宋_GB2312" w:eastAsia="仿宋_GB2312" w:hAnsiTheme="majorBidi" w:cstheme="majorBidi" w:hint="eastAsia"/>
        </w:rPr>
        <w:t>部委单位联合印发的《科研诚信案件调查处理规则（试行）》（国</w:t>
      </w:r>
      <w:proofErr w:type="gramStart"/>
      <w:r w:rsidRPr="00C73DCC">
        <w:rPr>
          <w:rFonts w:ascii="仿宋_GB2312" w:eastAsia="仿宋_GB2312" w:hAnsiTheme="majorBidi" w:cstheme="majorBidi" w:hint="eastAsia"/>
        </w:rPr>
        <w:t>科发监〔</w:t>
      </w:r>
      <w:r w:rsidRPr="0068477B">
        <w:rPr>
          <w:rFonts w:ascii="Times New Roman" w:eastAsia="仿宋_GB2312" w:hAnsi="Times New Roman" w:cstheme="majorBidi" w:hint="eastAsia"/>
        </w:rPr>
        <w:t>2019</w:t>
      </w:r>
      <w:r w:rsidRPr="00C73DCC">
        <w:rPr>
          <w:rFonts w:ascii="仿宋_GB2312" w:eastAsia="仿宋_GB2312" w:hAnsiTheme="majorBidi" w:cstheme="majorBidi" w:hint="eastAsia"/>
        </w:rPr>
        <w:t>〕</w:t>
      </w:r>
      <w:proofErr w:type="gramEnd"/>
      <w:r w:rsidRPr="0068477B">
        <w:rPr>
          <w:rFonts w:ascii="Times New Roman" w:eastAsia="仿宋_GB2312" w:hAnsi="Times New Roman" w:cstheme="majorBidi" w:hint="eastAsia"/>
        </w:rPr>
        <w:t>323</w:t>
      </w:r>
      <w:r w:rsidRPr="00C73DCC">
        <w:rPr>
          <w:rFonts w:ascii="仿宋_GB2312" w:eastAsia="仿宋_GB2312" w:hAnsiTheme="majorBidi" w:cstheme="majorBidi" w:hint="eastAsia"/>
        </w:rPr>
        <w:t>号）精神，决定建立科研诚信建设联席会议（以下简称联席会议）制度。</w:t>
      </w:r>
    </w:p>
    <w:p w:rsidR="00C73DCC" w:rsidRPr="00C73DCC" w:rsidRDefault="00C73DCC" w:rsidP="00C73DCC">
      <w:pPr>
        <w:spacing w:line="580" w:lineRule="exact"/>
        <w:ind w:firstLineChars="200" w:firstLine="640"/>
        <w:jc w:val="left"/>
        <w:rPr>
          <w:rFonts w:ascii="黑体" w:eastAsia="黑体" w:hAnsi="黑体" w:cstheme="majorBidi"/>
        </w:rPr>
      </w:pPr>
      <w:r w:rsidRPr="00C73DCC">
        <w:rPr>
          <w:rFonts w:ascii="黑体" w:eastAsia="黑体" w:hAnsi="黑体" w:cstheme="majorBidi" w:hint="eastAsia"/>
        </w:rPr>
        <w:t>一、主要职能</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（一）贯彻落实党中央、国务院和省委、省政府关于科研诚信建设工作的决策部署；</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（二）研究讨论拟出台的科研诚信建设法规和重要政策；</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（三）协调解决科研诚信建设工作有关法律、法规适用的重要事项；</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（四）加强对本部门、本单位、本系统科研诚信建设工作的指导，督促和协调有关政策和重点工作的落实；</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lastRenderedPageBreak/>
        <w:t>（五）推动本部门、本单位和地方建立相应的工作机制；</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（六）落实查处机制，通报相关部门和单位科研不端行为的查处情况；</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（七）接收和反馈联席会议办公室转交的科研不端行为举报事项；</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（八）完成省委、省政府交办的其他事项。</w:t>
      </w:r>
    </w:p>
    <w:p w:rsidR="00C73DCC" w:rsidRPr="00C73DCC" w:rsidRDefault="00C73DCC" w:rsidP="00C73DCC">
      <w:pPr>
        <w:spacing w:line="580" w:lineRule="exact"/>
        <w:ind w:firstLineChars="200" w:firstLine="640"/>
        <w:jc w:val="left"/>
        <w:rPr>
          <w:rFonts w:ascii="黑体" w:eastAsia="黑体" w:hAnsi="黑体" w:cstheme="majorBidi"/>
        </w:rPr>
      </w:pPr>
      <w:r w:rsidRPr="00C73DCC">
        <w:rPr>
          <w:rFonts w:ascii="黑体" w:eastAsia="黑体" w:hAnsi="黑体" w:cstheme="majorBidi" w:hint="eastAsia"/>
        </w:rPr>
        <w:t>二、成员单位</w:t>
      </w:r>
    </w:p>
    <w:p w:rsidR="00C73DCC" w:rsidRPr="00C73DCC" w:rsidRDefault="00C73DCC" w:rsidP="00C73DCC">
      <w:pPr>
        <w:spacing w:line="580" w:lineRule="exact"/>
        <w:ind w:firstLineChars="200" w:firstLine="640"/>
        <w:jc w:val="left"/>
        <w:rPr>
          <w:rFonts w:ascii="仿宋_GB2312" w:eastAsia="仿宋_GB2312" w:hAnsi="黑体" w:cstheme="majorBidi"/>
        </w:rPr>
      </w:pPr>
      <w:r w:rsidRPr="00C73DCC">
        <w:rPr>
          <w:rFonts w:ascii="仿宋_GB2312" w:eastAsia="仿宋_GB2312" w:hAnsiTheme="majorBidi" w:cstheme="majorBidi" w:hint="eastAsia"/>
        </w:rPr>
        <w:t>联席会议由科技厅、省法院、省检察院、省委宣传部、省委军民</w:t>
      </w:r>
      <w:r w:rsidR="00144753">
        <w:rPr>
          <w:rFonts w:ascii="仿宋_GB2312" w:eastAsia="仿宋_GB2312" w:hAnsiTheme="majorBidi" w:cstheme="majorBidi" w:hint="eastAsia"/>
        </w:rPr>
        <w:t>融合办、省发展改革委、经济和信息化厅、教育厅、公安厅、人力资源</w:t>
      </w:r>
      <w:r w:rsidRPr="00C73DCC">
        <w:rPr>
          <w:rFonts w:ascii="仿宋_GB2312" w:eastAsia="仿宋_GB2312" w:hAnsiTheme="majorBidi" w:cstheme="majorBidi" w:hint="eastAsia"/>
        </w:rPr>
        <w:t>社会保障厅、农业农村厅、省卫生健康委、省市场监管局、省科协、人民银行成都分行、中科院成都分院、省社科联共一</w:t>
      </w:r>
      <w:r w:rsidRPr="00C73DCC">
        <w:rPr>
          <w:rFonts w:ascii="仿宋_GB2312" w:eastAsia="仿宋_GB2312" w:cstheme="majorBidi" w:hint="eastAsia"/>
        </w:rPr>
        <w:t>十七</w:t>
      </w:r>
      <w:r w:rsidRPr="00C73DCC">
        <w:rPr>
          <w:rFonts w:ascii="仿宋_GB2312" w:eastAsia="仿宋_GB2312" w:hAnsiTheme="majorBidi" w:cstheme="majorBidi" w:hint="eastAsia"/>
        </w:rPr>
        <w:t>个部门和单位组成，科技厅为牵头单位。</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联席会议由科技厅主要负责同志担任召集人，其他成员单位有关负责同志为联席会议成员</w:t>
      </w:r>
      <w:r w:rsidR="009A16C4">
        <w:rPr>
          <w:rFonts w:ascii="仿宋_GB2312" w:eastAsia="仿宋_GB2312" w:hAnsiTheme="majorBidi" w:cstheme="majorBidi" w:hint="eastAsia"/>
        </w:rPr>
        <w:t>（名单附后）</w:t>
      </w:r>
      <w:r w:rsidRPr="00C73DCC">
        <w:rPr>
          <w:rFonts w:ascii="仿宋_GB2312" w:eastAsia="仿宋_GB2312" w:hAnsiTheme="majorBidi" w:cstheme="majorBidi" w:hint="eastAsia"/>
        </w:rPr>
        <w:t>。联席会议可根据工作需要调整成员单位。联席会议成员因工作变动需要调整的，由所在单位提出，联席会议确定。</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联席会议办公室设在科技厅，主要承担联席会议组织联络和协调等日常工作。办公室主任由科技厅分管科研诚信建设工作的负责同志兼任。联席会议设联络员，由各成员单位有关处室负责同志担任，联络员同时作为办公室成员参与具体工作。联络员需要调整的，由所在单位提出，报联席会议办公室备案。</w:t>
      </w:r>
    </w:p>
    <w:p w:rsidR="00C73DCC" w:rsidRPr="00C73DCC" w:rsidRDefault="00C73DCC" w:rsidP="00C73DCC">
      <w:pPr>
        <w:spacing w:line="580" w:lineRule="exact"/>
        <w:ind w:firstLineChars="200" w:firstLine="640"/>
        <w:jc w:val="left"/>
        <w:rPr>
          <w:rFonts w:ascii="黑体" w:eastAsia="黑体" w:hAnsi="黑体" w:cstheme="majorBidi"/>
        </w:rPr>
      </w:pPr>
      <w:r w:rsidRPr="00C73DCC">
        <w:rPr>
          <w:rFonts w:ascii="黑体" w:eastAsia="黑体" w:hAnsi="黑体" w:cstheme="majorBidi" w:hint="eastAsia"/>
        </w:rPr>
        <w:lastRenderedPageBreak/>
        <w:t>三、工作规则</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（一）联席会议原则上每年召开一次全体会议，由召集人或召集人委托的同志主持；</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（二）在联席会议召开之前，可召开联络员会议，研究讨论联席会议议题和需提交联席会议议定的事项及其他有关事项；</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（三）专题研究特定事项时，可邀请其他有关部门和单位及相关专家参加；</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（四）联席会议以纪要形式明确会议议定事项，印发各成员单位及有关方面贯彻落实，重大事项按程序报批，落实情况定期报告联席会议；</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（五）联席会议办公室可根据工作需要，组织成员单位开展联合调研，对科研诚信建设工作进行指导。</w:t>
      </w:r>
    </w:p>
    <w:p w:rsidR="00C73DCC" w:rsidRPr="00C73DCC" w:rsidRDefault="00C73DCC" w:rsidP="00C73DCC">
      <w:pPr>
        <w:spacing w:line="580" w:lineRule="exact"/>
        <w:ind w:firstLineChars="200" w:firstLine="640"/>
        <w:jc w:val="left"/>
        <w:rPr>
          <w:rFonts w:ascii="黑体" w:eastAsia="黑体" w:hAnsi="黑体" w:cstheme="majorBidi"/>
        </w:rPr>
      </w:pPr>
      <w:r w:rsidRPr="00C73DCC">
        <w:rPr>
          <w:rFonts w:ascii="黑体" w:eastAsia="黑体" w:hAnsi="黑体" w:cstheme="majorBidi" w:hint="eastAsia"/>
        </w:rPr>
        <w:t>四、工作要求</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（一）科技厅要会同各成员单位做好联席会议各项工作；</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（二）各成员单位要按照职责分工，认真落实联席会议确定的工作任务和议定事项，加强本单位、本系统科研诚信体系建设，制定相关配套政策措施或提出政策建议；</w:t>
      </w:r>
    </w:p>
    <w:p w:rsidR="00C73DCC" w:rsidRPr="00C73DCC" w:rsidRDefault="00C73DCC" w:rsidP="00C73DCC">
      <w:pPr>
        <w:spacing w:line="580" w:lineRule="exact"/>
        <w:ind w:firstLineChars="200" w:firstLine="640"/>
        <w:jc w:val="left"/>
        <w:rPr>
          <w:rFonts w:ascii="仿宋_GB2312" w:eastAsia="仿宋_GB2312" w:hAnsiTheme="majorBidi" w:cstheme="majorBidi"/>
        </w:rPr>
      </w:pPr>
      <w:r w:rsidRPr="00C73DCC">
        <w:rPr>
          <w:rFonts w:ascii="仿宋_GB2312" w:eastAsia="仿宋_GB2312" w:hAnsiTheme="majorBidi" w:cstheme="majorBidi" w:hint="eastAsia"/>
        </w:rPr>
        <w:t>（三）联席会议办公室要加强对联席会议议定事项的跟踪督促落实，及时向各成员单位通报相关情况。</w:t>
      </w:r>
    </w:p>
    <w:p w:rsidR="00C73DCC" w:rsidRDefault="00C73DCC" w:rsidP="00C73DCC">
      <w:pPr>
        <w:spacing w:line="580" w:lineRule="exact"/>
        <w:jc w:val="center"/>
        <w:rPr>
          <w:rFonts w:ascii="黑体" w:eastAsia="黑体" w:hAnsi="黑体" w:cstheme="majorBidi"/>
        </w:rPr>
      </w:pPr>
    </w:p>
    <w:p w:rsidR="00C73DCC" w:rsidRDefault="00C73DCC" w:rsidP="00C73DCC">
      <w:pPr>
        <w:spacing w:line="580" w:lineRule="exact"/>
        <w:jc w:val="center"/>
        <w:rPr>
          <w:rFonts w:ascii="黑体" w:eastAsia="黑体" w:hAnsi="黑体" w:cstheme="majorBidi"/>
        </w:rPr>
      </w:pPr>
    </w:p>
    <w:p w:rsidR="00C73DCC" w:rsidRPr="008E6767" w:rsidRDefault="00C73DCC" w:rsidP="00C73DCC">
      <w:pPr>
        <w:spacing w:line="580" w:lineRule="exact"/>
        <w:jc w:val="center"/>
        <w:rPr>
          <w:rFonts w:ascii="方正小标宋简体" w:eastAsia="方正小标宋简体"/>
          <w:sz w:val="44"/>
          <w:szCs w:val="44"/>
        </w:rPr>
      </w:pPr>
      <w:r w:rsidRPr="008E6767">
        <w:rPr>
          <w:rFonts w:ascii="方正小标宋简体" w:eastAsia="方正小标宋简体" w:hint="eastAsia"/>
          <w:sz w:val="44"/>
          <w:szCs w:val="44"/>
        </w:rPr>
        <w:lastRenderedPageBreak/>
        <w:t>科研诚信建设联席会议成员名单</w:t>
      </w:r>
    </w:p>
    <w:p w:rsidR="00C73DCC" w:rsidRPr="008E6767" w:rsidRDefault="00C73DCC" w:rsidP="00C73DCC">
      <w:pPr>
        <w:spacing w:line="580" w:lineRule="exact"/>
        <w:rPr>
          <w:rFonts w:ascii="方正小标宋简体" w:eastAsia="方正小标宋简体"/>
        </w:rPr>
      </w:pPr>
    </w:p>
    <w:p w:rsidR="00C73DCC" w:rsidRPr="00C73DCC" w:rsidRDefault="00C73DCC" w:rsidP="00C73DCC">
      <w:pPr>
        <w:spacing w:line="580" w:lineRule="exact"/>
        <w:ind w:firstLineChars="200" w:firstLine="640"/>
        <w:rPr>
          <w:rFonts w:ascii="仿宋_GB2312" w:eastAsia="仿宋_GB2312" w:hAnsiTheme="majorBidi" w:cstheme="majorBidi"/>
        </w:rPr>
      </w:pPr>
      <w:r w:rsidRPr="00C73DCC">
        <w:rPr>
          <w:rFonts w:ascii="黑体" w:eastAsia="黑体" w:hAnsi="黑体" w:cstheme="majorBidi" w:hint="eastAsia"/>
        </w:rPr>
        <w:t>召集人</w:t>
      </w:r>
      <w:r w:rsidRPr="00C73DCC">
        <w:rPr>
          <w:rFonts w:ascii="仿宋_GB2312" w:eastAsia="仿宋_GB2312" w:hAnsiTheme="majorBidi" w:cstheme="majorBidi" w:hint="eastAsia"/>
        </w:rPr>
        <w:t>：刘  东  科技厅党组书记、厅长</w:t>
      </w:r>
    </w:p>
    <w:p w:rsidR="00C73DCC" w:rsidRPr="00C73DCC" w:rsidRDefault="00C73DCC" w:rsidP="00C73DCC">
      <w:pPr>
        <w:spacing w:line="580" w:lineRule="exact"/>
        <w:ind w:firstLineChars="200" w:firstLine="640"/>
        <w:rPr>
          <w:rFonts w:ascii="仿宋_GB2312" w:eastAsia="仿宋_GB2312" w:hAnsiTheme="majorBidi" w:cstheme="majorBidi"/>
        </w:rPr>
      </w:pPr>
      <w:r w:rsidRPr="00C73DCC">
        <w:rPr>
          <w:rFonts w:ascii="黑体" w:eastAsia="黑体" w:hAnsi="黑体" w:cstheme="majorBidi" w:hint="eastAsia"/>
        </w:rPr>
        <w:t>成  员</w:t>
      </w:r>
      <w:r w:rsidRPr="00C73DCC">
        <w:rPr>
          <w:rFonts w:ascii="仿宋_GB2312" w:eastAsia="仿宋_GB2312" w:hAnsiTheme="majorBidi" w:cstheme="majorBidi" w:hint="eastAsia"/>
        </w:rPr>
        <w:t xml:space="preserve">：刘  </w:t>
      </w:r>
      <w:proofErr w:type="gramStart"/>
      <w:r w:rsidRPr="00C73DCC">
        <w:rPr>
          <w:rFonts w:ascii="仿宋_GB2312" w:eastAsia="仿宋_GB2312" w:hAnsiTheme="majorBidi" w:cstheme="majorBidi" w:hint="eastAsia"/>
        </w:rPr>
        <w:t>楠</w:t>
      </w:r>
      <w:proofErr w:type="gramEnd"/>
      <w:r w:rsidRPr="00C73DCC">
        <w:rPr>
          <w:rFonts w:ascii="仿宋_GB2312" w:eastAsia="仿宋_GB2312" w:hAnsiTheme="majorBidi" w:cstheme="majorBidi" w:hint="eastAsia"/>
        </w:rPr>
        <w:t xml:space="preserve">  省法院党组成员、副院长</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蒋世林  省检察院</w:t>
      </w:r>
      <w:r w:rsidRPr="00C73DCC">
        <w:rPr>
          <w:rFonts w:ascii="仿宋_GB2312" w:eastAsia="仿宋_GB2312" w:hAnsiTheme="majorBidi" w:cstheme="majorBidi" w:hint="eastAsia"/>
          <w:bCs/>
        </w:rPr>
        <w:t>检察委员会专职委员</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张  峰  省委宣传部一级巡视员</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 xml:space="preserve">施  </w:t>
      </w:r>
      <w:proofErr w:type="gramStart"/>
      <w:r w:rsidRPr="00C73DCC">
        <w:rPr>
          <w:rFonts w:ascii="仿宋_GB2312" w:eastAsia="仿宋_GB2312" w:hAnsiTheme="majorBidi" w:cstheme="majorBidi" w:hint="eastAsia"/>
        </w:rPr>
        <w:t>遐</w:t>
      </w:r>
      <w:proofErr w:type="gramEnd"/>
      <w:r w:rsidRPr="00C73DCC">
        <w:rPr>
          <w:rFonts w:ascii="仿宋_GB2312" w:eastAsia="仿宋_GB2312" w:hAnsiTheme="majorBidi" w:cstheme="majorBidi" w:hint="eastAsia"/>
        </w:rPr>
        <w:t xml:space="preserve">  省委军民</w:t>
      </w:r>
      <w:proofErr w:type="gramStart"/>
      <w:r w:rsidRPr="00C73DCC">
        <w:rPr>
          <w:rFonts w:ascii="仿宋_GB2312" w:eastAsia="仿宋_GB2312" w:hAnsiTheme="majorBidi" w:cstheme="majorBidi" w:hint="eastAsia"/>
        </w:rPr>
        <w:t>融合办</w:t>
      </w:r>
      <w:proofErr w:type="gramEnd"/>
      <w:r w:rsidRPr="00C73DCC">
        <w:rPr>
          <w:rFonts w:ascii="仿宋_GB2312" w:eastAsia="仿宋_GB2312" w:hAnsiTheme="majorBidi" w:cstheme="majorBidi" w:hint="eastAsia"/>
        </w:rPr>
        <w:t>副主任</w:t>
      </w:r>
    </w:p>
    <w:p w:rsidR="00D355EF" w:rsidRDefault="00C73DCC" w:rsidP="00C73DCC">
      <w:pPr>
        <w:spacing w:line="580" w:lineRule="exact"/>
        <w:ind w:firstLineChars="600" w:firstLine="1919"/>
        <w:rPr>
          <w:rFonts w:ascii="仿宋_GB2312" w:eastAsia="仿宋_GB2312" w:hAnsiTheme="majorBidi" w:cstheme="majorBidi"/>
        </w:rPr>
      </w:pPr>
      <w:proofErr w:type="gramStart"/>
      <w:r w:rsidRPr="00C73DCC">
        <w:rPr>
          <w:rFonts w:ascii="仿宋_GB2312" w:eastAsia="仿宋_GB2312" w:hAnsiTheme="majorBidi" w:cstheme="majorBidi" w:hint="eastAsia"/>
        </w:rPr>
        <w:t>邢</w:t>
      </w:r>
      <w:proofErr w:type="gramEnd"/>
      <w:r w:rsidRPr="00C73DCC">
        <w:rPr>
          <w:rFonts w:ascii="仿宋_GB2312" w:eastAsia="仿宋_GB2312" w:hAnsiTheme="majorBidi" w:cstheme="majorBidi" w:hint="eastAsia"/>
        </w:rPr>
        <w:t xml:space="preserve">  涛  </w:t>
      </w:r>
      <w:r w:rsidRPr="00D355EF">
        <w:rPr>
          <w:rFonts w:ascii="仿宋_GB2312" w:eastAsia="仿宋_GB2312" w:hAnsiTheme="majorBidi" w:cstheme="majorBidi" w:hint="eastAsia"/>
        </w:rPr>
        <w:t>省</w:t>
      </w:r>
      <w:r w:rsidR="00144753">
        <w:rPr>
          <w:rFonts w:ascii="仿宋_GB2312" w:eastAsia="仿宋_GB2312" w:hAnsiTheme="majorBidi" w:cstheme="majorBidi" w:hint="eastAsia"/>
        </w:rPr>
        <w:t>发展改革委</w:t>
      </w:r>
      <w:r w:rsidRPr="00D355EF">
        <w:rPr>
          <w:rFonts w:ascii="仿宋_GB2312" w:eastAsia="仿宋_GB2312" w:hAnsiTheme="majorBidi" w:cstheme="majorBidi" w:hint="eastAsia"/>
        </w:rPr>
        <w:t>党组成员、副主任</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 xml:space="preserve">王建翔  </w:t>
      </w:r>
      <w:r w:rsidR="00463A6E">
        <w:rPr>
          <w:rFonts w:ascii="仿宋_GB2312" w:eastAsia="仿宋_GB2312" w:hAnsiTheme="majorBidi" w:cstheme="majorBidi" w:hint="eastAsia"/>
        </w:rPr>
        <w:t>经济和信息化厅</w:t>
      </w:r>
      <w:r w:rsidRPr="00C73DCC">
        <w:rPr>
          <w:rFonts w:ascii="仿宋_GB2312" w:eastAsia="仿宋_GB2312" w:hAnsiTheme="majorBidi" w:cstheme="majorBidi" w:hint="eastAsia"/>
        </w:rPr>
        <w:t>党组成员、副厅长</w:t>
      </w:r>
    </w:p>
    <w:p w:rsidR="00C73DCC" w:rsidRPr="00C73DCC" w:rsidRDefault="00C73DCC" w:rsidP="00C73DCC">
      <w:pPr>
        <w:spacing w:line="580" w:lineRule="exact"/>
        <w:ind w:firstLineChars="600" w:firstLine="1919"/>
        <w:rPr>
          <w:rFonts w:ascii="仿宋_GB2312" w:eastAsia="仿宋_GB2312" w:hAnsiTheme="majorBidi" w:cstheme="majorBidi"/>
        </w:rPr>
      </w:pPr>
      <w:proofErr w:type="gramStart"/>
      <w:r w:rsidRPr="00C73DCC">
        <w:rPr>
          <w:rFonts w:ascii="仿宋_GB2312" w:eastAsia="仿宋_GB2312" w:hAnsiTheme="majorBidi" w:cstheme="majorBidi" w:hint="eastAsia"/>
        </w:rPr>
        <w:t>彭</w:t>
      </w:r>
      <w:proofErr w:type="gramEnd"/>
      <w:r w:rsidRPr="00C73DCC">
        <w:rPr>
          <w:rFonts w:ascii="仿宋_GB2312" w:eastAsia="仿宋_GB2312" w:hAnsiTheme="majorBidi" w:cstheme="majorBidi" w:hint="eastAsia"/>
        </w:rPr>
        <w:t xml:space="preserve">  </w:t>
      </w:r>
      <w:proofErr w:type="gramStart"/>
      <w:r w:rsidRPr="00C73DCC">
        <w:rPr>
          <w:rFonts w:ascii="仿宋_GB2312" w:eastAsia="仿宋_GB2312" w:hAnsiTheme="majorBidi" w:cstheme="majorBidi" w:hint="eastAsia"/>
        </w:rPr>
        <w:t>翊</w:t>
      </w:r>
      <w:proofErr w:type="gramEnd"/>
      <w:r w:rsidRPr="00C73DCC">
        <w:rPr>
          <w:rFonts w:ascii="仿宋_GB2312" w:eastAsia="仿宋_GB2312" w:hAnsiTheme="majorBidi" w:cstheme="majorBidi" w:hint="eastAsia"/>
        </w:rPr>
        <w:t xml:space="preserve">  教育厅副厅长</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赵  敏  科技厅党组成员、机关党委书记</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余文杰  公安厅党委委员、总工程师</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 xml:space="preserve">赖  荣  </w:t>
      </w:r>
      <w:bookmarkStart w:id="0" w:name="_Hlk13668114"/>
      <w:r w:rsidR="00463A6E" w:rsidRPr="00463A6E">
        <w:rPr>
          <w:rFonts w:ascii="仿宋_GB2312" w:eastAsia="仿宋_GB2312" w:hAnsiTheme="majorBidi" w:cstheme="majorBidi" w:hint="eastAsia"/>
        </w:rPr>
        <w:t>人力资源社会保障厅</w:t>
      </w:r>
      <w:bookmarkEnd w:id="0"/>
      <w:r w:rsidRPr="00C73DCC">
        <w:rPr>
          <w:rFonts w:ascii="仿宋_GB2312" w:eastAsia="仿宋_GB2312" w:hAnsiTheme="majorBidi" w:cstheme="majorBidi" w:hint="eastAsia"/>
        </w:rPr>
        <w:t>党组成员、副厅长</w:t>
      </w:r>
    </w:p>
    <w:p w:rsidR="00C73DCC" w:rsidRPr="00C73DCC" w:rsidRDefault="00C73DCC" w:rsidP="00C73DCC">
      <w:pPr>
        <w:spacing w:line="580" w:lineRule="exact"/>
        <w:ind w:firstLineChars="600" w:firstLine="1919"/>
        <w:rPr>
          <w:rFonts w:ascii="仿宋_GB2312" w:eastAsia="仿宋_GB2312" w:hAnsiTheme="majorBidi" w:cstheme="majorBidi"/>
        </w:rPr>
      </w:pPr>
      <w:proofErr w:type="gramStart"/>
      <w:r w:rsidRPr="00C73DCC">
        <w:rPr>
          <w:rFonts w:ascii="仿宋_GB2312" w:eastAsia="仿宋_GB2312" w:hAnsiTheme="majorBidi" w:cstheme="majorBidi" w:hint="eastAsia"/>
        </w:rPr>
        <w:t>杨朝波</w:t>
      </w:r>
      <w:proofErr w:type="gramEnd"/>
      <w:r w:rsidRPr="00C73DCC">
        <w:rPr>
          <w:rFonts w:ascii="仿宋_GB2312" w:eastAsia="仿宋_GB2312" w:hAnsiTheme="majorBidi" w:cstheme="majorBidi" w:hint="eastAsia"/>
        </w:rPr>
        <w:t xml:space="preserve">  农业农村厅党组副书记、副厅长</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曾华俊  省保健办专职副主任（副厅级）</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孙  强  省市场监管局党组成员、副局长</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徐  勇  省科协党组成员、副主席</w:t>
      </w:r>
    </w:p>
    <w:p w:rsidR="00C73DCC" w:rsidRPr="00C73DCC"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刘绍新  人民银行成都分行党委委员、副行长</w:t>
      </w:r>
    </w:p>
    <w:p w:rsidR="00C73DCC" w:rsidRPr="00C73DCC" w:rsidRDefault="00C73DCC" w:rsidP="00C73DCC">
      <w:pPr>
        <w:spacing w:line="580" w:lineRule="exact"/>
        <w:ind w:firstLineChars="600" w:firstLine="1919"/>
        <w:rPr>
          <w:rFonts w:ascii="仿宋_GB2312" w:eastAsia="仿宋_GB2312" w:hAnsiTheme="majorBidi" w:cstheme="majorBidi"/>
        </w:rPr>
      </w:pPr>
      <w:proofErr w:type="gramStart"/>
      <w:r w:rsidRPr="00C73DCC">
        <w:rPr>
          <w:rFonts w:ascii="仿宋_GB2312" w:eastAsia="仿宋_GB2312" w:hAnsiTheme="majorBidi" w:cstheme="majorBidi" w:hint="eastAsia"/>
        </w:rPr>
        <w:t>刘刚君</w:t>
      </w:r>
      <w:proofErr w:type="gramEnd"/>
      <w:r w:rsidRPr="00C73DCC">
        <w:rPr>
          <w:rFonts w:ascii="仿宋_GB2312" w:eastAsia="仿宋_GB2312" w:hAnsiTheme="majorBidi" w:cstheme="majorBidi" w:hint="eastAsia"/>
        </w:rPr>
        <w:t xml:space="preserve">  </w:t>
      </w:r>
      <w:r w:rsidRPr="00C73DCC">
        <w:rPr>
          <w:rFonts w:ascii="仿宋_GB2312" w:eastAsia="仿宋_GB2312" w:hAnsiTheme="majorBidi" w:cstheme="majorBidi" w:hint="eastAsia"/>
          <w:spacing w:val="-20"/>
        </w:rPr>
        <w:t>中科院成都分院分党组副书记、纪检组长</w:t>
      </w:r>
    </w:p>
    <w:p w:rsidR="002D3A29" w:rsidRDefault="00C73DCC" w:rsidP="00C73DCC">
      <w:pPr>
        <w:spacing w:line="580" w:lineRule="exact"/>
        <w:ind w:firstLineChars="600" w:firstLine="1919"/>
        <w:rPr>
          <w:rFonts w:ascii="仿宋_GB2312" w:eastAsia="仿宋_GB2312" w:hAnsiTheme="majorBidi" w:cstheme="majorBidi"/>
        </w:rPr>
      </w:pPr>
      <w:r w:rsidRPr="00C73DCC">
        <w:rPr>
          <w:rFonts w:ascii="仿宋_GB2312" w:eastAsia="仿宋_GB2312" w:hAnsiTheme="majorBidi" w:cstheme="majorBidi" w:hint="eastAsia"/>
        </w:rPr>
        <w:t>罗仲平  省社科联党组副书记、副主席</w:t>
      </w:r>
    </w:p>
    <w:p w:rsidR="002D5693" w:rsidRPr="00953DFF" w:rsidRDefault="002D5693" w:rsidP="00953DFF">
      <w:pPr>
        <w:widowControl/>
        <w:jc w:val="left"/>
        <w:rPr>
          <w:rFonts w:ascii="仿宋_GB2312" w:eastAsia="仿宋_GB2312" w:hAnsiTheme="majorBidi" w:cstheme="majorBidi"/>
        </w:rPr>
      </w:pPr>
      <w:bookmarkStart w:id="1" w:name="_GoBack"/>
      <w:bookmarkEnd w:id="1"/>
    </w:p>
    <w:sectPr w:rsidR="002D5693" w:rsidRPr="00953DFF" w:rsidSect="00BD33D4">
      <w:footerReference w:type="even" r:id="rId7"/>
      <w:footerReference w:type="default" r:id="rId8"/>
      <w:pgSz w:w="11906" w:h="16838" w:code="9"/>
      <w:pgMar w:top="2098" w:right="1361" w:bottom="1985" w:left="1588" w:header="851" w:footer="992" w:gutter="0"/>
      <w:cols w:space="425"/>
      <w:titlePg/>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1B" w:rsidRDefault="005C521B" w:rsidP="00885D61">
      <w:r>
        <w:separator/>
      </w:r>
    </w:p>
  </w:endnote>
  <w:endnote w:type="continuationSeparator" w:id="0">
    <w:p w:rsidR="005C521B" w:rsidRDefault="005C521B" w:rsidP="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D4" w:rsidRPr="00BD33D4" w:rsidRDefault="00BD33D4" w:rsidP="00BD33D4">
    <w:pPr>
      <w:pStyle w:val="a4"/>
      <w:ind w:firstLineChars="150" w:firstLine="420"/>
      <w:rPr>
        <w:rFonts w:asciiTheme="minorEastAsia" w:hAnsiTheme="minorEastAsia"/>
        <w:sz w:val="28"/>
        <w:szCs w:val="28"/>
      </w:rPr>
    </w:pPr>
    <w:r w:rsidRPr="00BD33D4">
      <w:rPr>
        <w:rFonts w:asciiTheme="minorEastAsia" w:hAnsiTheme="minorEastAsia" w:hint="eastAsia"/>
        <w:sz w:val="28"/>
        <w:szCs w:val="28"/>
      </w:rPr>
      <w:t xml:space="preserve">— </w:t>
    </w:r>
    <w:sdt>
      <w:sdtPr>
        <w:rPr>
          <w:rFonts w:asciiTheme="minorEastAsia" w:hAnsiTheme="minorEastAsia"/>
          <w:sz w:val="28"/>
          <w:szCs w:val="28"/>
        </w:rPr>
        <w:id w:val="-135804776"/>
        <w:docPartObj>
          <w:docPartGallery w:val="Page Numbers (Bottom of Page)"/>
          <w:docPartUnique/>
        </w:docPartObj>
      </w:sdtPr>
      <w:sdtEndPr/>
      <w:sdtContent>
        <w:r w:rsidRPr="00BD33D4">
          <w:rPr>
            <w:rFonts w:asciiTheme="minorEastAsia" w:hAnsiTheme="minorEastAsia"/>
            <w:sz w:val="28"/>
            <w:szCs w:val="28"/>
          </w:rPr>
          <w:fldChar w:fldCharType="begin"/>
        </w:r>
        <w:r w:rsidRPr="00BD33D4">
          <w:rPr>
            <w:rFonts w:asciiTheme="minorEastAsia" w:hAnsiTheme="minorEastAsia"/>
            <w:sz w:val="28"/>
            <w:szCs w:val="28"/>
          </w:rPr>
          <w:instrText>PAGE   \* MERGEFORMAT</w:instrText>
        </w:r>
        <w:r w:rsidRPr="00BD33D4">
          <w:rPr>
            <w:rFonts w:asciiTheme="minorEastAsia" w:hAnsiTheme="minorEastAsia"/>
            <w:sz w:val="28"/>
            <w:szCs w:val="28"/>
          </w:rPr>
          <w:fldChar w:fldCharType="separate"/>
        </w:r>
        <w:r w:rsidR="00953DFF" w:rsidRPr="00953DFF">
          <w:rPr>
            <w:rFonts w:ascii="Times New Roman" w:hAnsi="Times New Roman"/>
            <w:noProof/>
            <w:sz w:val="28"/>
            <w:szCs w:val="28"/>
            <w:lang w:val="zh-CN"/>
          </w:rPr>
          <w:t>4</w:t>
        </w:r>
        <w:r w:rsidRPr="00BD33D4">
          <w:rPr>
            <w:rFonts w:asciiTheme="minorEastAsia" w:hAnsiTheme="minorEastAsia"/>
            <w:sz w:val="28"/>
            <w:szCs w:val="28"/>
          </w:rPr>
          <w:fldChar w:fldCharType="end"/>
        </w:r>
        <w:r w:rsidRPr="00BD33D4">
          <w:rPr>
            <w:rFonts w:asciiTheme="minorEastAsia" w:hAnsiTheme="minorEastAsia" w:hint="eastAsia"/>
            <w:sz w:val="28"/>
            <w:szCs w:val="28"/>
          </w:rPr>
          <w:t xml:space="preserve"> —</w:t>
        </w:r>
      </w:sdtContent>
    </w:sdt>
  </w:p>
  <w:p w:rsidR="00BD33D4" w:rsidRDefault="00BD33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613967"/>
      <w:docPartObj>
        <w:docPartGallery w:val="Page Numbers (Bottom of Page)"/>
        <w:docPartUnique/>
      </w:docPartObj>
    </w:sdtPr>
    <w:sdtEndPr>
      <w:rPr>
        <w:rFonts w:asciiTheme="minorEastAsia" w:hAnsiTheme="minorEastAsia"/>
        <w:sz w:val="28"/>
        <w:szCs w:val="28"/>
      </w:rPr>
    </w:sdtEndPr>
    <w:sdtContent>
      <w:p w:rsidR="00BD33D4" w:rsidRPr="00BD33D4" w:rsidRDefault="00BD33D4" w:rsidP="00BD33D4">
        <w:pPr>
          <w:pStyle w:val="a4"/>
          <w:ind w:right="360"/>
          <w:jc w:val="right"/>
          <w:rPr>
            <w:rFonts w:asciiTheme="minorEastAsia" w:hAnsiTheme="minorEastAsia"/>
            <w:sz w:val="28"/>
            <w:szCs w:val="28"/>
          </w:rPr>
        </w:pPr>
        <w:r w:rsidRPr="00BD33D4">
          <w:rPr>
            <w:rFonts w:asciiTheme="minorEastAsia" w:hAnsiTheme="minorEastAsia" w:hint="eastAsia"/>
            <w:sz w:val="28"/>
            <w:szCs w:val="28"/>
          </w:rPr>
          <w:t xml:space="preserve">— </w:t>
        </w:r>
        <w:r w:rsidRPr="00BD33D4">
          <w:rPr>
            <w:rFonts w:asciiTheme="minorEastAsia" w:hAnsiTheme="minorEastAsia"/>
            <w:sz w:val="28"/>
            <w:szCs w:val="28"/>
          </w:rPr>
          <w:fldChar w:fldCharType="begin"/>
        </w:r>
        <w:r w:rsidRPr="00BD33D4">
          <w:rPr>
            <w:rFonts w:asciiTheme="minorEastAsia" w:hAnsiTheme="minorEastAsia"/>
            <w:sz w:val="28"/>
            <w:szCs w:val="28"/>
          </w:rPr>
          <w:instrText>PAGE   \* MERGEFORMAT</w:instrText>
        </w:r>
        <w:r w:rsidRPr="00BD33D4">
          <w:rPr>
            <w:rFonts w:asciiTheme="minorEastAsia" w:hAnsiTheme="minorEastAsia"/>
            <w:sz w:val="28"/>
            <w:szCs w:val="28"/>
          </w:rPr>
          <w:fldChar w:fldCharType="separate"/>
        </w:r>
        <w:r w:rsidR="00953DFF" w:rsidRPr="00953DFF">
          <w:rPr>
            <w:rFonts w:ascii="Times New Roman" w:hAnsi="Times New Roman"/>
            <w:noProof/>
            <w:sz w:val="28"/>
            <w:szCs w:val="28"/>
            <w:lang w:val="zh-CN"/>
          </w:rPr>
          <w:t>3</w:t>
        </w:r>
        <w:r w:rsidRPr="00BD33D4">
          <w:rPr>
            <w:rFonts w:asciiTheme="minorEastAsia" w:hAnsiTheme="minorEastAsia"/>
            <w:sz w:val="28"/>
            <w:szCs w:val="28"/>
          </w:rPr>
          <w:fldChar w:fldCharType="end"/>
        </w:r>
        <w:r w:rsidRPr="00BD33D4">
          <w:rPr>
            <w:rFonts w:asciiTheme="minorEastAsia" w:hAnsiTheme="minorEastAsia" w:hint="eastAsia"/>
            <w:sz w:val="28"/>
            <w:szCs w:val="28"/>
          </w:rPr>
          <w:t xml:space="preserve"> —</w:t>
        </w:r>
      </w:p>
    </w:sdtContent>
  </w:sdt>
  <w:p w:rsidR="00BD33D4" w:rsidRDefault="00BD33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1B" w:rsidRDefault="005C521B" w:rsidP="00885D61">
      <w:r>
        <w:separator/>
      </w:r>
    </w:p>
  </w:footnote>
  <w:footnote w:type="continuationSeparator" w:id="0">
    <w:p w:rsidR="005C521B" w:rsidRDefault="005C521B" w:rsidP="0088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6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AD"/>
    <w:rsid w:val="000027F6"/>
    <w:rsid w:val="00063550"/>
    <w:rsid w:val="000C60BE"/>
    <w:rsid w:val="00144753"/>
    <w:rsid w:val="00154848"/>
    <w:rsid w:val="001F204F"/>
    <w:rsid w:val="002D3A29"/>
    <w:rsid w:val="002D5693"/>
    <w:rsid w:val="00463A6E"/>
    <w:rsid w:val="00515E36"/>
    <w:rsid w:val="005709A7"/>
    <w:rsid w:val="005C521B"/>
    <w:rsid w:val="00614931"/>
    <w:rsid w:val="0068477B"/>
    <w:rsid w:val="006C09AA"/>
    <w:rsid w:val="00752917"/>
    <w:rsid w:val="007F4B57"/>
    <w:rsid w:val="008509DB"/>
    <w:rsid w:val="00861C33"/>
    <w:rsid w:val="00885D61"/>
    <w:rsid w:val="008D56AD"/>
    <w:rsid w:val="00906C05"/>
    <w:rsid w:val="00953DFF"/>
    <w:rsid w:val="009A16C4"/>
    <w:rsid w:val="009B2C14"/>
    <w:rsid w:val="00BD33D4"/>
    <w:rsid w:val="00C73DCC"/>
    <w:rsid w:val="00CF0837"/>
    <w:rsid w:val="00D0519A"/>
    <w:rsid w:val="00D355EF"/>
    <w:rsid w:val="00D77364"/>
    <w:rsid w:val="00D80757"/>
    <w:rsid w:val="00DC4C7C"/>
    <w:rsid w:val="00ED66DE"/>
    <w:rsid w:val="00F55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2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D61"/>
    <w:rPr>
      <w:sz w:val="18"/>
      <w:szCs w:val="18"/>
    </w:rPr>
  </w:style>
  <w:style w:type="paragraph" w:styleId="a4">
    <w:name w:val="footer"/>
    <w:basedOn w:val="a"/>
    <w:link w:val="Char0"/>
    <w:uiPriority w:val="99"/>
    <w:unhideWhenUsed/>
    <w:rsid w:val="00885D61"/>
    <w:pPr>
      <w:tabs>
        <w:tab w:val="center" w:pos="4153"/>
        <w:tab w:val="right" w:pos="8306"/>
      </w:tabs>
      <w:snapToGrid w:val="0"/>
      <w:jc w:val="left"/>
    </w:pPr>
    <w:rPr>
      <w:sz w:val="18"/>
      <w:szCs w:val="18"/>
    </w:rPr>
  </w:style>
  <w:style w:type="character" w:customStyle="1" w:styleId="Char0">
    <w:name w:val="页脚 Char"/>
    <w:basedOn w:val="a0"/>
    <w:link w:val="a4"/>
    <w:uiPriority w:val="99"/>
    <w:rsid w:val="00885D61"/>
    <w:rPr>
      <w:sz w:val="18"/>
      <w:szCs w:val="18"/>
    </w:rPr>
  </w:style>
  <w:style w:type="character" w:styleId="a5">
    <w:name w:val="Emphasis"/>
    <w:basedOn w:val="a0"/>
    <w:uiPriority w:val="20"/>
    <w:qFormat/>
    <w:rsid w:val="00D77364"/>
    <w:rPr>
      <w:i/>
      <w:iCs/>
    </w:rPr>
  </w:style>
  <w:style w:type="paragraph" w:styleId="a6">
    <w:name w:val="Balloon Text"/>
    <w:basedOn w:val="a"/>
    <w:link w:val="Char1"/>
    <w:uiPriority w:val="99"/>
    <w:semiHidden/>
    <w:unhideWhenUsed/>
    <w:rsid w:val="00906C05"/>
    <w:rPr>
      <w:sz w:val="18"/>
      <w:szCs w:val="18"/>
    </w:rPr>
  </w:style>
  <w:style w:type="character" w:customStyle="1" w:styleId="Char1">
    <w:name w:val="批注框文本 Char"/>
    <w:basedOn w:val="a0"/>
    <w:link w:val="a6"/>
    <w:uiPriority w:val="99"/>
    <w:semiHidden/>
    <w:rsid w:val="00906C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2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D61"/>
    <w:rPr>
      <w:sz w:val="18"/>
      <w:szCs w:val="18"/>
    </w:rPr>
  </w:style>
  <w:style w:type="paragraph" w:styleId="a4">
    <w:name w:val="footer"/>
    <w:basedOn w:val="a"/>
    <w:link w:val="Char0"/>
    <w:uiPriority w:val="99"/>
    <w:unhideWhenUsed/>
    <w:rsid w:val="00885D61"/>
    <w:pPr>
      <w:tabs>
        <w:tab w:val="center" w:pos="4153"/>
        <w:tab w:val="right" w:pos="8306"/>
      </w:tabs>
      <w:snapToGrid w:val="0"/>
      <w:jc w:val="left"/>
    </w:pPr>
    <w:rPr>
      <w:sz w:val="18"/>
      <w:szCs w:val="18"/>
    </w:rPr>
  </w:style>
  <w:style w:type="character" w:customStyle="1" w:styleId="Char0">
    <w:name w:val="页脚 Char"/>
    <w:basedOn w:val="a0"/>
    <w:link w:val="a4"/>
    <w:uiPriority w:val="99"/>
    <w:rsid w:val="00885D61"/>
    <w:rPr>
      <w:sz w:val="18"/>
      <w:szCs w:val="18"/>
    </w:rPr>
  </w:style>
  <w:style w:type="character" w:styleId="a5">
    <w:name w:val="Emphasis"/>
    <w:basedOn w:val="a0"/>
    <w:uiPriority w:val="20"/>
    <w:qFormat/>
    <w:rsid w:val="00D77364"/>
    <w:rPr>
      <w:i/>
      <w:iCs/>
    </w:rPr>
  </w:style>
  <w:style w:type="paragraph" w:styleId="a6">
    <w:name w:val="Balloon Text"/>
    <w:basedOn w:val="a"/>
    <w:link w:val="Char1"/>
    <w:uiPriority w:val="99"/>
    <w:semiHidden/>
    <w:unhideWhenUsed/>
    <w:rsid w:val="00906C05"/>
    <w:rPr>
      <w:sz w:val="18"/>
      <w:szCs w:val="18"/>
    </w:rPr>
  </w:style>
  <w:style w:type="character" w:customStyle="1" w:styleId="Char1">
    <w:name w:val="批注框文本 Char"/>
    <w:basedOn w:val="a0"/>
    <w:link w:val="a6"/>
    <w:uiPriority w:val="99"/>
    <w:semiHidden/>
    <w:rsid w:val="00906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1409</Characters>
  <Application>Microsoft Office Word</Application>
  <DocSecurity>0</DocSecurity>
  <Lines>11</Lines>
  <Paragraphs>3</Paragraphs>
  <ScaleCrop>false</ScaleCrop>
  <Company>lenovo</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李长军</dc:creator>
  <cp:lastModifiedBy>信息管理</cp:lastModifiedBy>
  <cp:revision>2</cp:revision>
  <cp:lastPrinted>2020-07-15T03:00:00Z</cp:lastPrinted>
  <dcterms:created xsi:type="dcterms:W3CDTF">2020-07-27T03:36:00Z</dcterms:created>
  <dcterms:modified xsi:type="dcterms:W3CDTF">2020-07-27T03:36:00Z</dcterms:modified>
</cp:coreProperties>
</file>