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ind w:left="-73" w:leftChars="-202" w:hanging="351" w:hangingChars="118"/>
        <w:jc w:val="left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</w:p>
    <w:p>
      <w:pPr>
        <w:widowControl/>
        <w:adjustRightInd w:val="0"/>
        <w:snapToGrid w:val="0"/>
        <w:spacing w:line="620" w:lineRule="exact"/>
        <w:ind w:left="69" w:leftChars="-202" w:hanging="493" w:hangingChars="118"/>
        <w:jc w:val="center"/>
        <w:rPr>
          <w:rFonts w:ascii="Times New Roman" w:hAnsi="方正小标宋_GBK" w:eastAsia="方正小标宋_GBK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</w:rPr>
        <w:t>年工程与材料综合领域</w:t>
      </w:r>
      <w:r>
        <w:rPr>
          <w:rFonts w:ascii="Times New Roman" w:hAnsi="方正小标宋_GBK" w:eastAsia="方正小标宋_GBK" w:cs="Times New Roman"/>
          <w:spacing w:val="-11"/>
          <w:sz w:val="44"/>
          <w:szCs w:val="44"/>
        </w:rPr>
        <w:t>四川省重点实验室</w:t>
      </w:r>
    </w:p>
    <w:p>
      <w:pPr>
        <w:widowControl/>
        <w:adjustRightInd w:val="0"/>
        <w:snapToGrid w:val="0"/>
        <w:spacing w:line="620" w:lineRule="exact"/>
        <w:ind w:left="69" w:leftChars="-202" w:hanging="493" w:hangingChars="118"/>
        <w:jc w:val="center"/>
        <w:rPr>
          <w:rFonts w:ascii="Times New Roman" w:hAnsi="方正小标宋_GBK" w:eastAsia="方正小标宋_GBK" w:cs="Times New Roman"/>
          <w:spacing w:val="-11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spacing w:val="-11"/>
          <w:sz w:val="44"/>
          <w:szCs w:val="44"/>
        </w:rPr>
        <w:t>周期</w:t>
      </w:r>
      <w:r>
        <w:rPr>
          <w:rFonts w:ascii="Times New Roman" w:hAnsi="方正小标宋_GBK" w:eastAsia="方正小标宋_GBK" w:cs="Times New Roman"/>
          <w:spacing w:val="-11"/>
          <w:sz w:val="44"/>
          <w:szCs w:val="44"/>
        </w:rPr>
        <w:t>评估结果</w:t>
      </w:r>
    </w:p>
    <w:p>
      <w:pPr>
        <w:pStyle w:val="2"/>
      </w:pP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617"/>
        <w:gridCol w:w="266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序号</w:t>
            </w:r>
          </w:p>
        </w:tc>
        <w:tc>
          <w:tcPr>
            <w:tcW w:w="36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实验室名称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依托单位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23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优秀类四川省重点实验室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Hlk9432804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页岩气评价与开采四川省重点实验室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中国石油天然气股份有限公司西南油气田分公司、四川省煤田地质局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破坏力学与工程防灾减灾四川省重点实验室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有机氟材料四川省重点实验室</w:t>
            </w:r>
          </w:p>
        </w:tc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中昊晨光化工研究院有限公司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自贡市科学技术局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智能电网四川省重点实验室</w:t>
            </w:r>
          </w:p>
        </w:tc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四川大学、国网四川省电力公司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方正小标宋_GBK" w:eastAsia="方正小标宋_GBK" w:cs="Times New Roman"/>
                <w:sz w:val="24"/>
                <w:szCs w:val="24"/>
                <w:lang w:eastAsia="zh-CN"/>
              </w:rPr>
              <w:t>良好</w:t>
            </w: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类四川省重点实验室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流体机械及工程四川省重点实验室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西华大学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清洁燃烧与烟气净化四川省重点实验室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东方电气集团东方锅炉股份有限公司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自贡市科学技术局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电力系统广域测量与控制四川省重点实验室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电子科技大学、国网四川省电力公司电力科学研究院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应用力学与结构安全四川省重点实验室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抗震工程技术四川省重点实验室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合格类四川省重点实验室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风工程四川省重点实验室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高技术有机纤维四川省重点实验室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中蓝晨光化工研究设计院有限公司、四川省纺织科学研究院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材料腐蚀与防护四川省重点实验室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四川轻化工大学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道路工程四川省重点实验室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再生纤维素研究与应用四川省重点实验室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宜宾丝丽雅集团有限公司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宜宾市科学技术局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汽车测控与安全四川省重点实验室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西华大学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油气消防四川省重点实验室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威特龙消防安全集团股份公司、西南石油大学、中国石油集团工程设计有限责任公司西南分公司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综合运输四川省重点实验室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钒钛资源综合利用四川省重点实验室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攀枝花学院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攀枝花市科学技术和知识产权局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方正小标宋_GBK" w:eastAsia="方正小标宋_GBK" w:cs="Times New Roman"/>
                <w:sz w:val="24"/>
                <w:szCs w:val="24"/>
                <w:lang w:eastAsia="zh-CN"/>
              </w:rPr>
              <w:t>整改</w:t>
            </w:r>
            <w:r>
              <w:rPr>
                <w:rFonts w:ascii="Times New Roman" w:hAnsi="方正小标宋_GBK" w:eastAsia="方正小标宋_GBK" w:cs="Times New Roman"/>
                <w:sz w:val="24"/>
                <w:szCs w:val="24"/>
              </w:rPr>
              <w:t>类四川省重点实验室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1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汽车特种高分子材料工程四川省重点实验室</w:t>
            </w:r>
          </w:p>
        </w:tc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四川川环科技股份有限公司</w:t>
            </w:r>
          </w:p>
        </w:tc>
        <w:tc>
          <w:tcPr>
            <w:tcW w:w="21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大竹县教育科技知识产权局</w:t>
            </w:r>
          </w:p>
        </w:tc>
      </w:tr>
    </w:tbl>
    <w:p>
      <w:pPr>
        <w:widowControl/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color w:val="252525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-400685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31.5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cvn2ENkAAAAMAQAADwAAAAAAAAABACAAAAA4AAAAZHJzL2Rvd25yZXYueG1s&#10;UEsBAhQAFAAAAAgAh07iQCYa0m4aAgAAK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35"/>
    <w:rsid w:val="0000731E"/>
    <w:rsid w:val="000214CD"/>
    <w:rsid w:val="000D4D39"/>
    <w:rsid w:val="000D792F"/>
    <w:rsid w:val="0012310D"/>
    <w:rsid w:val="0017043B"/>
    <w:rsid w:val="001F1E3D"/>
    <w:rsid w:val="002B2056"/>
    <w:rsid w:val="005E30B8"/>
    <w:rsid w:val="006C720D"/>
    <w:rsid w:val="006F1206"/>
    <w:rsid w:val="006F4230"/>
    <w:rsid w:val="00A15463"/>
    <w:rsid w:val="00A56681"/>
    <w:rsid w:val="00AF2035"/>
    <w:rsid w:val="00B35949"/>
    <w:rsid w:val="00B662A1"/>
    <w:rsid w:val="00B96E5C"/>
    <w:rsid w:val="00BC64DC"/>
    <w:rsid w:val="00C303F0"/>
    <w:rsid w:val="00CF2414"/>
    <w:rsid w:val="00DA3690"/>
    <w:rsid w:val="00F0384B"/>
    <w:rsid w:val="1B1B082A"/>
    <w:rsid w:val="25D71F98"/>
    <w:rsid w:val="28335DA6"/>
    <w:rsid w:val="31BC38DB"/>
    <w:rsid w:val="34E23ACC"/>
    <w:rsid w:val="35053436"/>
    <w:rsid w:val="375518CB"/>
    <w:rsid w:val="4B646D62"/>
    <w:rsid w:val="4C5813D1"/>
    <w:rsid w:val="4F7DD682"/>
    <w:rsid w:val="52C47C0F"/>
    <w:rsid w:val="53596695"/>
    <w:rsid w:val="53D20087"/>
    <w:rsid w:val="62870A37"/>
    <w:rsid w:val="6489037B"/>
    <w:rsid w:val="661006C9"/>
    <w:rsid w:val="67873153"/>
    <w:rsid w:val="6BBD5724"/>
    <w:rsid w:val="73FD741C"/>
    <w:rsid w:val="752F07D1"/>
    <w:rsid w:val="75F7D313"/>
    <w:rsid w:val="7FF92DA6"/>
    <w:rsid w:val="ED7AB339"/>
    <w:rsid w:val="F78F8C12"/>
    <w:rsid w:val="FFEF0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4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1180</Characters>
  <Lines>9</Lines>
  <Paragraphs>2</Paragraphs>
  <TotalTime>2</TotalTime>
  <ScaleCrop>false</ScaleCrop>
  <LinksUpToDate>false</LinksUpToDate>
  <CharactersWithSpaces>1385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2019-11-16T23:01:00Z</dcterms:created>
  <dc:creator>HP</dc:creator>
  <cp:lastModifiedBy>user</cp:lastModifiedBy>
  <cp:lastPrinted>2019-11-20T18:50:00Z</cp:lastPrinted>
  <dcterms:modified xsi:type="dcterms:W3CDTF">2021-10-18T17:36:56Z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