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黑体" w:hAnsi="宋体" w:eastAsia="黑体"/>
        </w:rPr>
      </w:pPr>
      <w:bookmarkStart w:id="0" w:name="_GoBack"/>
      <w:bookmarkEnd w:id="0"/>
      <w:r>
        <w:rPr>
          <w:rFonts w:hint="eastAsia" w:ascii="黑体" w:hAnsi="宋体" w:eastAsia="黑体"/>
        </w:rPr>
        <w:t>附件</w:t>
      </w:r>
    </w:p>
    <w:p>
      <w:pPr>
        <w:adjustRightInd w:val="0"/>
        <w:snapToGrid w:val="0"/>
        <w:spacing w:line="580" w:lineRule="exact"/>
        <w:jc w:val="left"/>
        <w:rPr>
          <w:rFonts w:ascii="方正小标宋简体" w:hAnsi="宋体" w:eastAsia="方正小标宋简体"/>
          <w:b/>
          <w:sz w:val="44"/>
          <w:szCs w:val="44"/>
        </w:rPr>
      </w:pPr>
    </w:p>
    <w:p>
      <w:pPr>
        <w:adjustRightInd w:val="0"/>
        <w:snapToGrid w:val="0"/>
        <w:spacing w:line="580" w:lineRule="exact"/>
        <w:jc w:val="center"/>
        <w:rPr>
          <w:rFonts w:ascii="黑体" w:hAnsi="黑体" w:eastAsia="黑体"/>
        </w:rPr>
      </w:pPr>
      <w:r>
        <w:rPr>
          <w:rFonts w:hint="eastAsia" w:ascii="方正小标宋简体" w:hAnsi="宋体" w:eastAsia="方正小标宋简体"/>
          <w:sz w:val="44"/>
          <w:szCs w:val="44"/>
        </w:rPr>
        <w:t>四川省省级财政科技计划后补助管理办法</w:t>
      </w:r>
    </w:p>
    <w:p>
      <w:pPr>
        <w:adjustRightInd w:val="0"/>
        <w:snapToGrid w:val="0"/>
        <w:spacing w:line="580" w:lineRule="exact"/>
        <w:jc w:val="center"/>
        <w:rPr>
          <w:rFonts w:ascii="黑体" w:hAnsi="黑体" w:eastAsia="黑体"/>
        </w:rPr>
      </w:pPr>
    </w:p>
    <w:p>
      <w:pPr>
        <w:adjustRightInd w:val="0"/>
        <w:snapToGrid w:val="0"/>
        <w:spacing w:line="580" w:lineRule="exact"/>
        <w:jc w:val="center"/>
        <w:rPr>
          <w:rFonts w:ascii="黑体" w:hAnsi="黑体" w:eastAsia="黑体"/>
        </w:rPr>
      </w:pPr>
      <w:r>
        <w:rPr>
          <w:rFonts w:hint="eastAsia" w:ascii="黑体" w:hAnsi="黑体" w:eastAsia="黑体"/>
        </w:rPr>
        <w:t>第一章</w:t>
      </w:r>
      <w:r>
        <w:rPr>
          <w:rFonts w:ascii="黑体" w:hAnsi="黑体" w:eastAsia="黑体"/>
        </w:rPr>
        <w:tab/>
      </w:r>
      <w:r>
        <w:rPr>
          <w:rFonts w:hint="eastAsia" w:ascii="黑体" w:hAnsi="黑体" w:eastAsia="黑体"/>
        </w:rPr>
        <w:t>总则</w:t>
      </w:r>
    </w:p>
    <w:p>
      <w:pPr>
        <w:adjustRightInd w:val="0"/>
        <w:snapToGrid w:val="0"/>
        <w:spacing w:line="580" w:lineRule="exact"/>
        <w:ind w:firstLine="640" w:firstLineChars="200"/>
        <w:rPr>
          <w:rFonts w:ascii="仿宋_GB2312"/>
        </w:rPr>
      </w:pPr>
      <w:r>
        <w:rPr>
          <w:rFonts w:hint="eastAsia" w:ascii="黑体" w:hAnsi="黑体" w:eastAsia="黑体"/>
        </w:rPr>
        <w:t>第一条</w:t>
      </w:r>
      <w:r>
        <w:rPr>
          <w:rFonts w:ascii="黑体" w:hAnsi="黑体" w:eastAsia="黑体"/>
        </w:rPr>
        <w:tab/>
      </w:r>
      <w:r>
        <w:rPr>
          <w:rFonts w:hint="eastAsia" w:ascii="黑体" w:hAnsi="黑体" w:eastAsia="黑体"/>
        </w:rPr>
        <w:t xml:space="preserve"> </w:t>
      </w:r>
      <w:r>
        <w:rPr>
          <w:rFonts w:hint="eastAsia" w:ascii="仿宋_GB2312"/>
        </w:rPr>
        <w:t>为进一步发挥省级财政科技资金的引导作用，规范财政科技计划（专项、基金等）后补助资金管理，根据《财政部科技部关于印发</w:t>
      </w:r>
      <w:r>
        <w:rPr>
          <w:rFonts w:ascii="仿宋_GB2312" w:hAnsi="仿宋_GB2312"/>
        </w:rPr>
        <w:t>&lt;</w:t>
      </w:r>
      <w:r>
        <w:rPr>
          <w:rFonts w:hint="eastAsia" w:ascii="仿宋_GB2312"/>
        </w:rPr>
        <w:t>中央财政科技计划（专项、基金等）后补助管理办法</w:t>
      </w:r>
      <w:r>
        <w:rPr>
          <w:rFonts w:ascii="仿宋_GB2312" w:hAnsi="仿宋_GB2312"/>
        </w:rPr>
        <w:t>&gt;</w:t>
      </w:r>
      <w:r>
        <w:rPr>
          <w:rFonts w:hint="eastAsia" w:ascii="仿宋_GB2312"/>
        </w:rPr>
        <w:t>的通知》（财教〔</w:t>
      </w:r>
      <w:r>
        <w:rPr>
          <w:rFonts w:ascii="仿宋_GB2312"/>
        </w:rPr>
        <w:t>2019</w:t>
      </w:r>
      <w:r>
        <w:rPr>
          <w:rFonts w:hint="eastAsia" w:ascii="仿宋_GB2312"/>
        </w:rPr>
        <w:t>〕</w:t>
      </w:r>
      <w:r>
        <w:rPr>
          <w:rFonts w:ascii="仿宋_GB2312"/>
        </w:rPr>
        <w:t>226</w:t>
      </w:r>
      <w:r>
        <w:rPr>
          <w:rFonts w:hint="eastAsia" w:ascii="仿宋_GB2312"/>
        </w:rPr>
        <w:t>号）、《四川省人民政府关于印发四川省深化省级财政科技计划管理改革方案的通知》（川府发〔</w:t>
      </w:r>
      <w:r>
        <w:rPr>
          <w:rFonts w:ascii="仿宋_GB2312"/>
        </w:rPr>
        <w:t>2017</w:t>
      </w:r>
      <w:r>
        <w:rPr>
          <w:rFonts w:hint="eastAsia" w:ascii="仿宋_GB2312"/>
        </w:rPr>
        <w:t>〕</w:t>
      </w:r>
      <w:r>
        <w:rPr>
          <w:rFonts w:ascii="仿宋_GB2312"/>
        </w:rPr>
        <w:t>5</w:t>
      </w:r>
      <w:r>
        <w:rPr>
          <w:rFonts w:hint="eastAsia" w:ascii="仿宋_GB2312"/>
        </w:rPr>
        <w:t>号）、《四川省科技计划项目专项资金管理办法》（川财规〔</w:t>
      </w:r>
      <w:r>
        <w:rPr>
          <w:rFonts w:ascii="仿宋_GB2312"/>
        </w:rPr>
        <w:t>2019</w:t>
      </w:r>
      <w:r>
        <w:rPr>
          <w:rFonts w:hint="eastAsia" w:ascii="仿宋_GB2312"/>
        </w:rPr>
        <w:t>〕</w:t>
      </w:r>
      <w:r>
        <w:rPr>
          <w:rFonts w:ascii="仿宋_GB2312"/>
        </w:rPr>
        <w:t>10</w:t>
      </w:r>
      <w:r>
        <w:rPr>
          <w:rFonts w:hint="eastAsia" w:ascii="仿宋_GB2312"/>
        </w:rPr>
        <w:t>号）等文件要求，制定本办法。</w:t>
      </w:r>
    </w:p>
    <w:p>
      <w:pPr>
        <w:adjustRightInd w:val="0"/>
        <w:snapToGrid w:val="0"/>
        <w:spacing w:line="580" w:lineRule="exact"/>
        <w:ind w:firstLine="640" w:firstLineChars="200"/>
        <w:rPr>
          <w:rFonts w:ascii="仿宋_GB2312"/>
        </w:rPr>
      </w:pPr>
      <w:r>
        <w:rPr>
          <w:rFonts w:hint="eastAsia" w:ascii="黑体" w:hAnsi="黑体" w:eastAsia="黑体"/>
        </w:rPr>
        <w:t>第二条</w:t>
      </w:r>
      <w:r>
        <w:rPr>
          <w:rFonts w:ascii="黑体" w:hAnsi="黑体" w:eastAsia="黑体"/>
        </w:rPr>
        <w:tab/>
      </w:r>
      <w:r>
        <w:rPr>
          <w:rFonts w:hint="eastAsia" w:ascii="仿宋_GB2312"/>
          <w:b/>
        </w:rPr>
        <w:t xml:space="preserve"> </w:t>
      </w:r>
      <w:r>
        <w:rPr>
          <w:rFonts w:hint="eastAsia" w:ascii="仿宋_GB2312"/>
        </w:rPr>
        <w:t>本办法所称后补助，是指各类科技创新主体先行投入资金、设备（设施）开展研发活动，转化科技成果，提供科技创新服务等各类创新活动，省级财政根据创新活动的实施绩效、获奖情况、认定（备案）结果、评估结果等，事后给予补助资金的财政支持方式。</w:t>
      </w:r>
    </w:p>
    <w:p>
      <w:pPr>
        <w:adjustRightInd w:val="0"/>
        <w:snapToGrid w:val="0"/>
        <w:spacing w:line="580" w:lineRule="exact"/>
        <w:ind w:firstLine="640" w:firstLineChars="200"/>
        <w:rPr>
          <w:rFonts w:ascii="仿宋_GB2312"/>
        </w:rPr>
      </w:pPr>
      <w:r>
        <w:rPr>
          <w:rFonts w:hint="eastAsia" w:ascii="黑体" w:hAnsi="黑体" w:eastAsia="黑体"/>
        </w:rPr>
        <w:t>第三条</w:t>
      </w:r>
      <w:r>
        <w:rPr>
          <w:rFonts w:ascii="黑体" w:hAnsi="黑体" w:eastAsia="黑体"/>
        </w:rPr>
        <w:tab/>
      </w:r>
      <w:r>
        <w:rPr>
          <w:rFonts w:hint="eastAsia" w:ascii="黑体" w:hAnsi="黑体" w:eastAsia="黑体"/>
        </w:rPr>
        <w:t xml:space="preserve"> </w:t>
      </w:r>
      <w:r>
        <w:rPr>
          <w:rFonts w:hint="eastAsia" w:ascii="仿宋_GB2312"/>
        </w:rPr>
        <w:t>本办法所称科技创新主体，是指在四川省境内注册或位于四川省境内，具有独立法人资格的科研院所、高等院校、医疗卫生机构，具备科技研发、成果转化、科技创新服务和决策咨询研究能力的企业及其他各类从事科技创新活动的机构或个人。</w:t>
      </w:r>
    </w:p>
    <w:p>
      <w:pPr>
        <w:adjustRightInd w:val="0"/>
        <w:snapToGrid w:val="0"/>
        <w:spacing w:line="580" w:lineRule="exact"/>
        <w:ind w:firstLine="640" w:firstLineChars="200"/>
        <w:rPr>
          <w:rFonts w:ascii="仿宋_GB2312"/>
        </w:rPr>
      </w:pPr>
      <w:r>
        <w:rPr>
          <w:rFonts w:hint="eastAsia" w:ascii="黑体" w:hAnsi="黑体" w:eastAsia="黑体"/>
        </w:rPr>
        <w:t>第四条</w:t>
      </w:r>
      <w:r>
        <w:rPr>
          <w:rFonts w:ascii="黑体" w:hAnsi="黑体" w:eastAsia="黑体"/>
        </w:rPr>
        <w:tab/>
      </w:r>
      <w:r>
        <w:rPr>
          <w:rFonts w:hint="eastAsia" w:ascii="仿宋_GB2312"/>
          <w:b/>
        </w:rPr>
        <w:t xml:space="preserve"> </w:t>
      </w:r>
      <w:r>
        <w:rPr>
          <w:rFonts w:hint="eastAsia" w:ascii="仿宋_GB2312"/>
        </w:rPr>
        <w:t>后补助类型包括研发活动后补助、奖励性后补助、服务运行后补助及其他类型后补助。</w:t>
      </w:r>
    </w:p>
    <w:p>
      <w:pPr>
        <w:adjustRightInd w:val="0"/>
        <w:snapToGrid w:val="0"/>
        <w:spacing w:line="580" w:lineRule="exact"/>
        <w:ind w:firstLine="640" w:firstLineChars="200"/>
        <w:rPr>
          <w:rFonts w:ascii="仿宋_GB2312"/>
        </w:rPr>
      </w:pPr>
      <w:r>
        <w:rPr>
          <w:rFonts w:hint="eastAsia" w:ascii="黑体" w:hAnsi="黑体" w:eastAsia="黑体"/>
        </w:rPr>
        <w:t>第五条</w:t>
      </w:r>
      <w:r>
        <w:rPr>
          <w:rFonts w:ascii="仿宋_GB2312"/>
          <w:b/>
        </w:rPr>
        <w:tab/>
      </w:r>
      <w:r>
        <w:rPr>
          <w:rFonts w:hint="eastAsia" w:ascii="仿宋_GB2312"/>
          <w:b/>
        </w:rPr>
        <w:t xml:space="preserve"> </w:t>
      </w:r>
      <w:r>
        <w:rPr>
          <w:rFonts w:hint="eastAsia" w:ascii="仿宋_GB2312"/>
        </w:rPr>
        <w:t>四川省科学技术厅（以下简称“科技厅”）按照相关管理办法（实施细则）和程序提出后补助名单及拟补助额度；四川省财政厅（以下简称“财政厅”）按照财政预算管理和国库集中支付制度有关规定向有关单位支付后补助资金。</w:t>
      </w:r>
    </w:p>
    <w:p>
      <w:pPr>
        <w:adjustRightInd w:val="0"/>
        <w:snapToGrid w:val="0"/>
        <w:spacing w:line="580" w:lineRule="exact"/>
        <w:ind w:firstLine="640" w:firstLineChars="200"/>
        <w:rPr>
          <w:rFonts w:ascii="仿宋_GB2312"/>
        </w:rPr>
      </w:pPr>
      <w:r>
        <w:rPr>
          <w:rFonts w:hint="eastAsia" w:ascii="黑体" w:hAnsi="黑体" w:eastAsia="黑体"/>
        </w:rPr>
        <w:t>第六条</w:t>
      </w:r>
      <w:r>
        <w:rPr>
          <w:rFonts w:ascii="黑体" w:hAnsi="黑体" w:eastAsia="黑体"/>
        </w:rPr>
        <w:tab/>
      </w:r>
      <w:r>
        <w:rPr>
          <w:rFonts w:hint="eastAsia" w:ascii="黑体" w:hAnsi="黑体" w:eastAsia="黑体"/>
        </w:rPr>
        <w:t xml:space="preserve"> </w:t>
      </w:r>
      <w:r>
        <w:rPr>
          <w:rFonts w:hint="eastAsia" w:ascii="仿宋_GB2312"/>
        </w:rPr>
        <w:t>除研发项目后补助外，其它后补助项目立项后，不签订任务书、不进行项目验收。</w:t>
      </w:r>
    </w:p>
    <w:p>
      <w:pPr>
        <w:adjustRightInd w:val="0"/>
        <w:snapToGrid w:val="0"/>
        <w:spacing w:line="580" w:lineRule="exact"/>
        <w:ind w:firstLine="640" w:firstLineChars="200"/>
        <w:rPr>
          <w:rFonts w:ascii="宋体" w:hAnsi="宋体" w:cs="宋体"/>
          <w:kern w:val="0"/>
          <w:sz w:val="24"/>
          <w:szCs w:val="24"/>
        </w:rPr>
      </w:pPr>
      <w:r>
        <w:rPr>
          <w:rFonts w:hint="eastAsia" w:ascii="黑体" w:hAnsi="黑体" w:eastAsia="黑体"/>
        </w:rPr>
        <w:t>第七条</w:t>
      </w:r>
      <w:r>
        <w:rPr>
          <w:rFonts w:ascii="黑体" w:hAnsi="黑体" w:eastAsia="黑体"/>
        </w:rPr>
        <w:tab/>
      </w:r>
      <w:r>
        <w:rPr>
          <w:rFonts w:hint="eastAsia" w:ascii="仿宋_GB2312"/>
          <w:b/>
        </w:rPr>
        <w:t xml:space="preserve"> </w:t>
      </w:r>
      <w:r>
        <w:rPr>
          <w:rFonts w:hint="eastAsia" w:ascii="仿宋_GB2312"/>
        </w:rPr>
        <w:t>国家科学技术奖获奖成果后补助等直接补助给个人的后补助由单位支付给个人。其余后补助资金由单位统筹使用，用于与科技创新活动相关的支出。</w:t>
      </w:r>
    </w:p>
    <w:p>
      <w:pPr>
        <w:adjustRightInd w:val="0"/>
        <w:snapToGrid w:val="0"/>
        <w:spacing w:line="580" w:lineRule="exact"/>
        <w:rPr>
          <w:rFonts w:ascii="仿宋_GB2312"/>
        </w:rPr>
      </w:pPr>
    </w:p>
    <w:p>
      <w:pPr>
        <w:adjustRightInd w:val="0"/>
        <w:snapToGrid w:val="0"/>
        <w:spacing w:line="580" w:lineRule="exact"/>
        <w:ind w:firstLine="640"/>
        <w:jc w:val="center"/>
        <w:rPr>
          <w:rFonts w:ascii="仿宋_GB2312"/>
          <w:b/>
        </w:rPr>
      </w:pPr>
      <w:r>
        <w:rPr>
          <w:rFonts w:hint="eastAsia" w:ascii="黑体" w:hAnsi="黑体" w:eastAsia="黑体"/>
        </w:rPr>
        <w:t>第二章</w:t>
      </w:r>
      <w:r>
        <w:rPr>
          <w:rFonts w:ascii="黑体" w:hAnsi="黑体" w:eastAsia="黑体"/>
        </w:rPr>
        <w:tab/>
      </w:r>
      <w:r>
        <w:rPr>
          <w:rFonts w:hint="eastAsia" w:ascii="黑体" w:hAnsi="黑体" w:eastAsia="黑体"/>
        </w:rPr>
        <w:t>研发活动后补助</w:t>
      </w:r>
    </w:p>
    <w:p>
      <w:pPr>
        <w:adjustRightInd w:val="0"/>
        <w:snapToGrid w:val="0"/>
        <w:spacing w:line="580" w:lineRule="exact"/>
        <w:ind w:firstLine="640" w:firstLineChars="200"/>
        <w:rPr>
          <w:rFonts w:ascii="仿宋_GB2312"/>
        </w:rPr>
      </w:pPr>
      <w:r>
        <w:rPr>
          <w:rFonts w:hint="eastAsia" w:ascii="黑体" w:hAnsi="黑体" w:eastAsia="黑体"/>
        </w:rPr>
        <w:t>第八条</w:t>
      </w:r>
      <w:r>
        <w:rPr>
          <w:rFonts w:ascii="黑体" w:hAnsi="黑体" w:eastAsia="黑体"/>
        </w:rPr>
        <w:tab/>
      </w:r>
      <w:r>
        <w:rPr>
          <w:rFonts w:hint="eastAsia" w:ascii="仿宋_GB2312"/>
          <w:b/>
        </w:rPr>
        <w:t xml:space="preserve"> </w:t>
      </w:r>
      <w:r>
        <w:rPr>
          <w:rFonts w:hint="eastAsia" w:ascii="仿宋_GB2312"/>
        </w:rPr>
        <w:t>研发活动后补助是指以科技成果产品化、工程化、产业化为目标任务，并且具有量化考核指标的项目，由项目承担单位先行投入资金组织开展研发活动及应用示范，项目结束由科技厅进行评审或综合绩效评价后，给予适当补助资金的财政支持方式。</w:t>
      </w:r>
    </w:p>
    <w:p>
      <w:pPr>
        <w:snapToGrid w:val="0"/>
        <w:spacing w:line="580" w:lineRule="exact"/>
        <w:ind w:firstLine="640" w:firstLineChars="200"/>
        <w:rPr>
          <w:rFonts w:ascii="仿宋_GB2312"/>
          <w:b/>
        </w:rPr>
      </w:pPr>
      <w:r>
        <w:rPr>
          <w:rFonts w:hint="eastAsia" w:ascii="黑体" w:hAnsi="黑体" w:eastAsia="黑体"/>
        </w:rPr>
        <w:t>第九条</w:t>
      </w:r>
      <w:r>
        <w:rPr>
          <w:rFonts w:ascii="黑体" w:hAnsi="黑体" w:eastAsia="黑体"/>
        </w:rPr>
        <w:tab/>
      </w:r>
      <w:r>
        <w:rPr>
          <w:rFonts w:hint="eastAsia" w:ascii="仿宋_GB2312"/>
          <w:b/>
        </w:rPr>
        <w:t xml:space="preserve"> </w:t>
      </w:r>
      <w:r>
        <w:rPr>
          <w:rFonts w:hint="eastAsia" w:ascii="仿宋_GB2312"/>
        </w:rPr>
        <w:t>研发活动后补助包括研发项目后补助和企业研发投入后补助。</w:t>
      </w:r>
    </w:p>
    <w:p>
      <w:pPr>
        <w:snapToGrid w:val="0"/>
        <w:spacing w:line="580" w:lineRule="exact"/>
        <w:ind w:firstLine="636" w:firstLineChars="199"/>
        <w:rPr>
          <w:rFonts w:ascii="仿宋_GB2312"/>
        </w:rPr>
      </w:pPr>
      <w:r>
        <w:rPr>
          <w:rFonts w:hint="eastAsia" w:ascii="黑体" w:hAnsi="黑体" w:eastAsia="黑体"/>
        </w:rPr>
        <w:t xml:space="preserve">第十条 </w:t>
      </w:r>
      <w:r>
        <w:rPr>
          <w:rFonts w:hint="eastAsia" w:ascii="仿宋_GB2312"/>
          <w:b/>
        </w:rPr>
        <w:t xml:space="preserve"> </w:t>
      </w:r>
      <w:r>
        <w:rPr>
          <w:rFonts w:hint="eastAsia" w:ascii="仿宋_GB2312"/>
        </w:rPr>
        <w:t>研发项目后补助按照以下程序组织实施：</w:t>
      </w:r>
    </w:p>
    <w:p>
      <w:pPr>
        <w:snapToGrid w:val="0"/>
        <w:spacing w:line="580" w:lineRule="exact"/>
        <w:ind w:firstLine="636" w:firstLineChars="199"/>
        <w:rPr>
          <w:rFonts w:ascii="仿宋_GB2312"/>
        </w:rPr>
      </w:pPr>
      <w:r>
        <w:rPr>
          <w:rFonts w:hint="eastAsia" w:ascii="仿宋_GB2312"/>
        </w:rPr>
        <w:t>（一）发布通知。科技厅在发布项目申报通知时，确定拟采用后补助支持方式的项目，对项目拟达到的目标任务提出明确要求，并明确科学、合理、具体的绩效评价指标，以及相应的绩效评价方式（方法）。</w:t>
      </w:r>
    </w:p>
    <w:p>
      <w:pPr>
        <w:snapToGrid w:val="0"/>
        <w:spacing w:line="580" w:lineRule="exact"/>
        <w:ind w:firstLine="640" w:firstLineChars="200"/>
        <w:rPr>
          <w:rFonts w:ascii="仿宋_GB2312"/>
        </w:rPr>
      </w:pPr>
      <w:r>
        <w:rPr>
          <w:rFonts w:hint="eastAsia" w:ascii="仿宋_GB2312"/>
        </w:rPr>
        <w:t>（二）提交申请。单位根据申报通知的要求，编制并提交项目申请材料。</w:t>
      </w:r>
      <w:r>
        <w:rPr>
          <w:rFonts w:ascii="仿宋_GB2312"/>
        </w:rPr>
        <w:br w:type="textWrapping"/>
      </w:r>
      <w:r>
        <w:rPr>
          <w:rFonts w:hint="eastAsia" w:ascii="仿宋_GB2312"/>
        </w:rPr>
        <w:t>　  （三）立项评审。科技厅组织开展评审，按照择优支持原则提出项目安排方案。</w:t>
      </w:r>
      <w:r>
        <w:rPr>
          <w:rFonts w:ascii="仿宋_GB2312"/>
        </w:rPr>
        <w:br w:type="textWrapping"/>
      </w:r>
      <w:r>
        <w:rPr>
          <w:rFonts w:hint="eastAsia" w:ascii="仿宋_GB2312"/>
        </w:rPr>
        <w:t>　  （四）预算评估。科技厅对项目预算进行评估，并根据评估结果提出项目后补助预算方案。后补助资金比例不超过项目预算的</w:t>
      </w:r>
      <w:r>
        <w:rPr>
          <w:rFonts w:ascii="仿宋_GB2312"/>
        </w:rPr>
        <w:t>40%</w:t>
      </w:r>
      <w:r>
        <w:rPr>
          <w:rFonts w:hint="eastAsia" w:ascii="仿宋_GB2312"/>
        </w:rPr>
        <w:t>。</w:t>
      </w:r>
      <w:r>
        <w:rPr>
          <w:rFonts w:ascii="仿宋_GB2312"/>
        </w:rPr>
        <w:br w:type="textWrapping"/>
      </w:r>
      <w:r>
        <w:rPr>
          <w:rFonts w:hint="eastAsia" w:ascii="仿宋_GB2312"/>
        </w:rPr>
        <w:t>　  （五）签订任务书。完成规定程序的项目，由科技厅发布立项通知并与项目承担单位签订项目任务合同书。</w:t>
      </w:r>
      <w:r>
        <w:rPr>
          <w:rFonts w:ascii="仿宋_GB2312"/>
        </w:rPr>
        <w:br w:type="textWrapping"/>
      </w:r>
      <w:r>
        <w:rPr>
          <w:rFonts w:hint="eastAsia" w:ascii="仿宋_GB2312"/>
        </w:rPr>
        <w:t>　  （六）项目实施。项目承担单位按照项目任务合同书的规定自行组织实施和管理。项目实施过程中科技厅一般不组织中期检查（评估）等。项目延期或终止实施的，应当按照相关科技计划的管理规定履行审批程序。</w:t>
      </w:r>
      <w:r>
        <w:rPr>
          <w:rFonts w:ascii="仿宋_GB2312"/>
        </w:rPr>
        <w:br w:type="textWrapping"/>
      </w:r>
      <w:r>
        <w:rPr>
          <w:rFonts w:hint="eastAsia" w:ascii="仿宋_GB2312"/>
        </w:rPr>
        <w:t>　  （七）绩效评价。项目承担单位在完成任务或实施期满</w:t>
      </w:r>
      <w:r>
        <w:rPr>
          <w:rFonts w:ascii="仿宋_GB2312"/>
        </w:rPr>
        <w:t>3</w:t>
      </w:r>
      <w:r>
        <w:rPr>
          <w:rFonts w:hint="eastAsia" w:ascii="仿宋_GB2312"/>
        </w:rPr>
        <w:t>个月内向科技厅提出综合绩效评价申请。科技厅在收到单位申请</w:t>
      </w:r>
      <w:r>
        <w:rPr>
          <w:rFonts w:ascii="仿宋_GB2312"/>
        </w:rPr>
        <w:t>2</w:t>
      </w:r>
      <w:r>
        <w:rPr>
          <w:rFonts w:hint="eastAsia" w:ascii="仿宋_GB2312"/>
        </w:rPr>
        <w:t>个月内，按照明确的绩效评价方式（方法）对项目实施结果完成综合绩效评价。</w:t>
      </w:r>
      <w:r>
        <w:rPr>
          <w:rFonts w:ascii="仿宋_GB2312"/>
        </w:rPr>
        <w:br w:type="textWrapping"/>
      </w:r>
      <w:r>
        <w:rPr>
          <w:rFonts w:hint="eastAsia" w:ascii="仿宋_GB2312"/>
        </w:rPr>
        <w:t>　  （八）拟定补助金额。通过综合绩效评价的项目，根据评价结果等，科技厅拟定后补助金额并商财政厅。</w:t>
      </w:r>
      <w:r>
        <w:rPr>
          <w:rFonts w:ascii="仿宋_GB2312"/>
        </w:rPr>
        <w:br w:type="textWrapping"/>
      </w:r>
      <w:r>
        <w:rPr>
          <w:rFonts w:hint="eastAsia" w:ascii="仿宋_GB2312"/>
        </w:rPr>
        <w:t>　  （九）结果公示。科技厅按规定将项目综合绩效评价情况及拟补助金额以适当方式向社会公示。</w:t>
      </w:r>
    </w:p>
    <w:p>
      <w:pPr>
        <w:snapToGrid w:val="0"/>
        <w:spacing w:line="580" w:lineRule="exact"/>
        <w:ind w:firstLine="640" w:firstLineChars="200"/>
        <w:rPr>
          <w:rFonts w:ascii="仿宋_GB2312"/>
        </w:rPr>
      </w:pPr>
      <w:r>
        <w:rPr>
          <w:rFonts w:hint="eastAsia" w:ascii="黑体" w:hAnsi="黑体" w:eastAsia="黑体"/>
        </w:rPr>
        <w:t>第十一条</w:t>
      </w:r>
      <w:r>
        <w:rPr>
          <w:rFonts w:hint="eastAsia" w:ascii="仿宋_GB2312"/>
          <w:b/>
          <w:bCs/>
        </w:rPr>
        <w:t xml:space="preserve">  </w:t>
      </w:r>
      <w:r>
        <w:rPr>
          <w:rFonts w:hint="eastAsia" w:ascii="仿宋_GB2312"/>
        </w:rPr>
        <w:t xml:space="preserve">企业研发投入后补助以企业向税务部门申报的享受税前加计扣除的研发投入数额作为补助计算依据，对年度研发投入增量按比例补助；对各市（州）用于激励企业加大研发投入的财政经费投入给予后补助。具体组织实施程序根据我省企业研发投入后补助有关规定和当年申报通知执行。 </w:t>
      </w:r>
      <w:r>
        <w:rPr>
          <w:rFonts w:ascii="仿宋_GB2312"/>
        </w:rPr>
        <w:br w:type="textWrapping"/>
      </w:r>
    </w:p>
    <w:p>
      <w:pPr>
        <w:snapToGrid w:val="0"/>
        <w:spacing w:line="580" w:lineRule="exact"/>
        <w:ind w:firstLine="640"/>
        <w:jc w:val="center"/>
        <w:rPr>
          <w:rFonts w:ascii="仿宋_GB2312"/>
          <w:b/>
        </w:rPr>
      </w:pPr>
      <w:r>
        <w:rPr>
          <w:rFonts w:hint="eastAsia" w:ascii="黑体" w:hAnsi="黑体" w:eastAsia="黑体"/>
        </w:rPr>
        <w:t>第三章</w:t>
      </w:r>
      <w:r>
        <w:rPr>
          <w:rFonts w:ascii="黑体" w:hAnsi="黑体" w:eastAsia="黑体"/>
        </w:rPr>
        <w:tab/>
      </w:r>
      <w:r>
        <w:rPr>
          <w:rFonts w:hint="eastAsia" w:ascii="黑体" w:hAnsi="黑体" w:eastAsia="黑体"/>
        </w:rPr>
        <w:t>奖励性后补助</w:t>
      </w:r>
    </w:p>
    <w:p>
      <w:pPr>
        <w:adjustRightInd w:val="0"/>
        <w:snapToGrid w:val="0"/>
        <w:spacing w:line="580" w:lineRule="exact"/>
        <w:ind w:firstLine="640" w:firstLineChars="200"/>
        <w:rPr>
          <w:rFonts w:ascii="仿宋_GB2312"/>
        </w:rPr>
      </w:pPr>
      <w:r>
        <w:rPr>
          <w:rFonts w:hint="eastAsia" w:ascii="黑体" w:hAnsi="黑体" w:eastAsia="黑体"/>
        </w:rPr>
        <w:t>第十二条</w:t>
      </w:r>
      <w:r>
        <w:rPr>
          <w:rFonts w:hint="eastAsia" w:ascii="仿宋_GB2312"/>
          <w:b/>
        </w:rPr>
        <w:t xml:space="preserve">  </w:t>
      </w:r>
      <w:r>
        <w:rPr>
          <w:rFonts w:hint="eastAsia" w:ascii="仿宋_GB2312"/>
        </w:rPr>
        <w:t>奖励性后补助是指对单位自行组织并投入资金开展研发活动，取得有助于解决国家、四川省急需或影响经济社会发展问题的技术成果，或者通过开展创新活动获得相应荣誉、奖励、认定等，给予补助的财政支持方式。</w:t>
      </w:r>
    </w:p>
    <w:p>
      <w:pPr>
        <w:adjustRightInd w:val="0"/>
        <w:snapToGrid w:val="0"/>
        <w:spacing w:line="580" w:lineRule="exact"/>
        <w:ind w:firstLine="640" w:firstLineChars="200"/>
        <w:rPr>
          <w:rFonts w:ascii="仿宋_GB2312"/>
          <w:b/>
        </w:rPr>
      </w:pPr>
      <w:r>
        <w:rPr>
          <w:rFonts w:hint="eastAsia" w:ascii="黑体" w:hAnsi="黑体" w:eastAsia="黑体"/>
        </w:rPr>
        <w:t>第十三条</w:t>
      </w:r>
      <w:r>
        <w:rPr>
          <w:rFonts w:hint="eastAsia" w:ascii="仿宋_GB2312"/>
          <w:b/>
        </w:rPr>
        <w:t xml:space="preserve">  </w:t>
      </w:r>
      <w:r>
        <w:rPr>
          <w:rFonts w:hint="eastAsia" w:ascii="仿宋_GB2312"/>
        </w:rPr>
        <w:t>奖励性后补助包括：国家科学技术奖获奖成果后补助、创新创业大赛获奖企业后补助、瞪羚企业认定后补助、科技资源共享服务平台认定后补助、国家级</w:t>
      </w:r>
      <w:r>
        <w:rPr>
          <w:rFonts w:ascii="仿宋_GB2312"/>
        </w:rPr>
        <w:t>/</w:t>
      </w:r>
      <w:r>
        <w:rPr>
          <w:rFonts w:hint="eastAsia" w:ascii="仿宋_GB2312"/>
        </w:rPr>
        <w:t>省级科技创新基地（平台、机构）认定（备案）后补助、创新产品后补助等。</w:t>
      </w:r>
    </w:p>
    <w:p>
      <w:pPr>
        <w:adjustRightInd w:val="0"/>
        <w:snapToGrid w:val="0"/>
        <w:spacing w:line="580" w:lineRule="exact"/>
        <w:ind w:firstLine="640" w:firstLineChars="200"/>
        <w:rPr>
          <w:rFonts w:ascii="仿宋_GB2312"/>
        </w:rPr>
      </w:pPr>
      <w:r>
        <w:rPr>
          <w:rFonts w:hint="eastAsia" w:ascii="黑体" w:hAnsi="黑体" w:eastAsia="黑体"/>
        </w:rPr>
        <w:t xml:space="preserve">第十四条 </w:t>
      </w:r>
      <w:r>
        <w:rPr>
          <w:rFonts w:hint="eastAsia" w:ascii="仿宋_GB2312"/>
          <w:b/>
        </w:rPr>
        <w:t xml:space="preserve"> </w:t>
      </w:r>
      <w:r>
        <w:rPr>
          <w:rFonts w:hint="eastAsia" w:ascii="仿宋_GB2312"/>
        </w:rPr>
        <w:t>奖励性后补助实施方式。根据相关认定和备案办法（细则）或获奖名单确定补助名单及补助额度。</w:t>
      </w:r>
    </w:p>
    <w:p>
      <w:pPr>
        <w:adjustRightInd w:val="0"/>
        <w:snapToGrid w:val="0"/>
        <w:spacing w:line="580" w:lineRule="exact"/>
        <w:rPr>
          <w:rFonts w:ascii="仿宋_GB2312"/>
        </w:rPr>
      </w:pPr>
    </w:p>
    <w:p>
      <w:pPr>
        <w:adjustRightInd w:val="0"/>
        <w:snapToGrid w:val="0"/>
        <w:spacing w:line="580" w:lineRule="exact"/>
        <w:ind w:firstLine="640"/>
        <w:jc w:val="center"/>
        <w:rPr>
          <w:rFonts w:ascii="仿宋_GB2312"/>
          <w:b/>
        </w:rPr>
      </w:pPr>
      <w:r>
        <w:rPr>
          <w:rFonts w:hint="eastAsia" w:ascii="黑体" w:hAnsi="黑体" w:eastAsia="黑体"/>
        </w:rPr>
        <w:t>第四章</w:t>
      </w:r>
      <w:r>
        <w:rPr>
          <w:rFonts w:ascii="黑体" w:hAnsi="黑体" w:eastAsia="黑体"/>
        </w:rPr>
        <w:tab/>
      </w:r>
      <w:r>
        <w:rPr>
          <w:rFonts w:hint="eastAsia" w:ascii="黑体" w:hAnsi="黑体" w:eastAsia="黑体"/>
        </w:rPr>
        <w:t>服务运行后补助</w:t>
      </w:r>
    </w:p>
    <w:p>
      <w:pPr>
        <w:adjustRightInd w:val="0"/>
        <w:snapToGrid w:val="0"/>
        <w:spacing w:line="580" w:lineRule="exact"/>
        <w:ind w:firstLine="640" w:firstLineChars="200"/>
        <w:rPr>
          <w:rFonts w:ascii="仿宋_GB2312"/>
        </w:rPr>
      </w:pPr>
      <w:r>
        <w:rPr>
          <w:rFonts w:hint="eastAsia" w:ascii="黑体" w:hAnsi="黑体" w:eastAsia="黑体"/>
        </w:rPr>
        <w:t xml:space="preserve">第十五条 </w:t>
      </w:r>
      <w:r>
        <w:rPr>
          <w:rFonts w:hint="eastAsia" w:ascii="仿宋_GB2312"/>
          <w:b/>
        </w:rPr>
        <w:t xml:space="preserve"> </w:t>
      </w:r>
      <w:r>
        <w:rPr>
          <w:rFonts w:hint="eastAsia" w:ascii="仿宋_GB2312"/>
        </w:rPr>
        <w:t>服务运行后补助是对国家级、省级科技创新基地开展科技创新服务等活动，重大科研基础设施和大型科研仪器开放共享，以及第三方服务机构为科技型中小企业等创新主体提供科技服务给予适当补助资金的财政支持方式。</w:t>
      </w:r>
    </w:p>
    <w:p>
      <w:pPr>
        <w:adjustRightInd w:val="0"/>
        <w:snapToGrid w:val="0"/>
        <w:spacing w:line="580" w:lineRule="exact"/>
        <w:ind w:firstLine="640" w:firstLineChars="200"/>
        <w:rPr>
          <w:rFonts w:ascii="仿宋_GB2312"/>
        </w:rPr>
      </w:pPr>
      <w:r>
        <w:rPr>
          <w:rFonts w:hint="eastAsia" w:ascii="黑体" w:hAnsi="黑体" w:eastAsia="黑体"/>
        </w:rPr>
        <w:t xml:space="preserve">第十六条 </w:t>
      </w:r>
      <w:r>
        <w:rPr>
          <w:rFonts w:hint="eastAsia" w:ascii="仿宋_GB2312"/>
          <w:b/>
        </w:rPr>
        <w:t xml:space="preserve"> </w:t>
      </w:r>
      <w:r>
        <w:rPr>
          <w:rFonts w:hint="eastAsia" w:ascii="仿宋_GB2312"/>
        </w:rPr>
        <w:t>服务运行后补助包括：国家级、省级科技创新基地（平台、机构）服务运行后补助、重大科研基础设施和大型科研仪器开放共享服务后补助、科技扶贫在线服务后补助、科技创新券后补助等。</w:t>
      </w:r>
    </w:p>
    <w:p>
      <w:pPr>
        <w:adjustRightInd w:val="0"/>
        <w:snapToGrid w:val="0"/>
        <w:spacing w:line="580" w:lineRule="exact"/>
        <w:ind w:firstLine="640" w:firstLineChars="200"/>
        <w:rPr>
          <w:rFonts w:ascii="仿宋_GB2312"/>
        </w:rPr>
      </w:pPr>
      <w:r>
        <w:rPr>
          <w:rFonts w:hint="eastAsia" w:ascii="黑体" w:hAnsi="黑体" w:eastAsia="黑体"/>
        </w:rPr>
        <w:t>第十七条</w:t>
      </w:r>
      <w:r>
        <w:rPr>
          <w:rFonts w:hint="eastAsia" w:ascii="仿宋_GB2312"/>
          <w:b/>
        </w:rPr>
        <w:t xml:space="preserve"> </w:t>
      </w:r>
      <w:r>
        <w:rPr>
          <w:rFonts w:hint="eastAsia" w:ascii="仿宋_GB2312"/>
        </w:rPr>
        <w:t>服务运行后补助实施方式。科技厅或委托的第三方机构定期组织对科技服务及运行情况开展考核评估，根据考核评估结果择优确定后补助方案。</w:t>
      </w:r>
      <w:r>
        <w:rPr>
          <w:rFonts w:ascii="仿宋_GB2312"/>
        </w:rPr>
        <w:br w:type="textWrapping"/>
      </w:r>
      <w:r>
        <w:rPr>
          <w:rFonts w:hint="eastAsia" w:ascii="黑体" w:hAnsi="黑体" w:eastAsia="黑体"/>
        </w:rPr>
        <w:t>　</w:t>
      </w:r>
      <w:r>
        <w:rPr>
          <w:rFonts w:ascii="黑体" w:hAnsi="黑体" w:eastAsia="黑体"/>
        </w:rPr>
        <w:t> </w:t>
      </w:r>
      <w:r>
        <w:rPr>
          <w:rFonts w:hint="eastAsia" w:ascii="黑体" w:hAnsi="黑体" w:eastAsia="黑体"/>
        </w:rPr>
        <w:t xml:space="preserve"> 第十八条</w:t>
      </w:r>
      <w:r>
        <w:rPr>
          <w:rFonts w:hint="eastAsia" w:ascii="仿宋_GB2312"/>
          <w:b/>
        </w:rPr>
        <w:t xml:space="preserve">  </w:t>
      </w:r>
      <w:r>
        <w:rPr>
          <w:rFonts w:hint="eastAsia" w:ascii="仿宋_GB2312"/>
        </w:rPr>
        <w:t>服务运行后补助具体补助名单及拟补助额度根据科技厅有关管理办法（实施细则）分类分档确定，直接对相关单位或人员予以补助。</w:t>
      </w:r>
    </w:p>
    <w:p>
      <w:pPr>
        <w:adjustRightInd w:val="0"/>
        <w:snapToGrid w:val="0"/>
        <w:spacing w:line="580" w:lineRule="exact"/>
        <w:ind w:firstLine="640" w:firstLineChars="200"/>
        <w:rPr>
          <w:rFonts w:ascii="黑体" w:hAnsi="黑体" w:eastAsia="黑体"/>
        </w:rPr>
      </w:pPr>
    </w:p>
    <w:p>
      <w:pPr>
        <w:numPr>
          <w:ilvl w:val="0"/>
          <w:numId w:val="1"/>
        </w:numPr>
        <w:adjustRightInd w:val="0"/>
        <w:snapToGrid w:val="0"/>
        <w:spacing w:line="580" w:lineRule="exact"/>
        <w:ind w:firstLine="640"/>
        <w:jc w:val="center"/>
        <w:rPr>
          <w:rFonts w:ascii="黑体" w:hAnsi="黑体" w:eastAsia="黑体"/>
        </w:rPr>
      </w:pPr>
      <w:r>
        <w:rPr>
          <w:rFonts w:hint="eastAsia" w:ascii="黑体" w:hAnsi="黑体" w:eastAsia="黑体"/>
        </w:rPr>
        <w:t xml:space="preserve"> </w:t>
      </w:r>
      <w:r>
        <w:rPr>
          <w:rFonts w:ascii="黑体" w:hAnsi="黑体" w:eastAsia="黑体"/>
        </w:rPr>
        <w:t>其他类型后补助</w:t>
      </w:r>
    </w:p>
    <w:p>
      <w:pPr>
        <w:adjustRightInd w:val="0"/>
        <w:snapToGrid w:val="0"/>
        <w:spacing w:line="580" w:lineRule="exact"/>
        <w:ind w:firstLine="640" w:firstLineChars="200"/>
        <w:rPr>
          <w:rFonts w:ascii="仿宋_GB2312"/>
        </w:rPr>
      </w:pPr>
      <w:r>
        <w:rPr>
          <w:rFonts w:hint="eastAsia" w:ascii="黑体" w:hAnsi="黑体" w:eastAsia="黑体"/>
        </w:rPr>
        <w:t xml:space="preserve">第十九条 </w:t>
      </w:r>
      <w:r>
        <w:rPr>
          <w:rFonts w:hint="eastAsia" w:ascii="仿宋_GB2312"/>
          <w:b/>
        </w:rPr>
        <w:t xml:space="preserve"> </w:t>
      </w:r>
      <w:r>
        <w:rPr>
          <w:rFonts w:hint="eastAsia" w:ascii="仿宋_GB2312"/>
        </w:rPr>
        <w:t>其他类型后补助主要包括：技术交易后补助、科技金融后补助等。</w:t>
      </w:r>
    </w:p>
    <w:p>
      <w:pPr>
        <w:adjustRightInd w:val="0"/>
        <w:snapToGrid w:val="0"/>
        <w:spacing w:line="580" w:lineRule="exact"/>
        <w:ind w:firstLine="640" w:firstLineChars="200"/>
        <w:rPr>
          <w:rFonts w:ascii="黑体" w:hAnsi="黑体"/>
        </w:rPr>
      </w:pPr>
      <w:r>
        <w:rPr>
          <w:rFonts w:hint="eastAsia" w:ascii="黑体" w:hAnsi="黑体" w:eastAsia="黑体"/>
        </w:rPr>
        <w:t xml:space="preserve">第二十条 </w:t>
      </w:r>
      <w:r>
        <w:rPr>
          <w:rFonts w:ascii="仿宋_GB2312"/>
          <w:b/>
        </w:rPr>
        <w:tab/>
      </w:r>
      <w:r>
        <w:rPr>
          <w:rFonts w:hint="eastAsia" w:ascii="仿宋_GB2312"/>
        </w:rPr>
        <w:t>其他类型后补助实施方式。技术交易后补助、科技金融后补助根据有关管理办法（细则）确定补助名单及补助额度。</w:t>
      </w:r>
    </w:p>
    <w:p>
      <w:pPr>
        <w:adjustRightInd w:val="0"/>
        <w:snapToGrid w:val="0"/>
        <w:spacing w:line="580" w:lineRule="exact"/>
        <w:jc w:val="center"/>
        <w:rPr>
          <w:rFonts w:ascii="黑体" w:hAnsi="黑体" w:eastAsia="黑体"/>
        </w:rPr>
      </w:pPr>
    </w:p>
    <w:p>
      <w:pPr>
        <w:adjustRightInd w:val="0"/>
        <w:snapToGrid w:val="0"/>
        <w:spacing w:line="580" w:lineRule="exact"/>
        <w:jc w:val="center"/>
        <w:rPr>
          <w:rFonts w:ascii="黑体" w:hAnsi="黑体" w:eastAsia="黑体"/>
        </w:rPr>
      </w:pPr>
      <w:r>
        <w:rPr>
          <w:rFonts w:hint="eastAsia" w:ascii="黑体" w:hAnsi="黑体" w:eastAsia="黑体"/>
        </w:rPr>
        <w:t>第六章  管理及监督</w:t>
      </w:r>
    </w:p>
    <w:p>
      <w:pPr>
        <w:adjustRightInd w:val="0"/>
        <w:snapToGrid w:val="0"/>
        <w:spacing w:line="580" w:lineRule="exact"/>
        <w:ind w:firstLine="640" w:firstLineChars="200"/>
        <w:rPr>
          <w:rFonts w:ascii="仿宋_GB2312"/>
        </w:rPr>
      </w:pPr>
      <w:r>
        <w:rPr>
          <w:rFonts w:hint="eastAsia" w:ascii="黑体" w:hAnsi="黑体" w:eastAsia="黑体"/>
        </w:rPr>
        <w:t>第二十一条</w:t>
      </w:r>
      <w:r>
        <w:rPr>
          <w:rFonts w:hint="eastAsia" w:ascii="仿宋_GB2312"/>
          <w:b/>
        </w:rPr>
        <w:t xml:space="preserve">  </w:t>
      </w:r>
      <w:r>
        <w:rPr>
          <w:rFonts w:hint="eastAsia" w:ascii="仿宋_GB2312"/>
        </w:rPr>
        <w:t>获得省级科技计划前补助资金支持的项目不得再申请后补助。后补助同一项目不得重复申报研发项目、奖励性、服务运行和技术交易后补助。一旦发现，取消项目承担单位三年申报省级科技计划项目资格。</w:t>
      </w:r>
    </w:p>
    <w:p>
      <w:pPr>
        <w:adjustRightInd w:val="0"/>
        <w:snapToGrid w:val="0"/>
        <w:spacing w:line="580" w:lineRule="exact"/>
        <w:ind w:firstLine="640" w:firstLineChars="200"/>
        <w:rPr>
          <w:rFonts w:ascii="仿宋_GB2312"/>
        </w:rPr>
      </w:pPr>
      <w:r>
        <w:rPr>
          <w:rFonts w:hint="eastAsia" w:ascii="黑体" w:hAnsi="黑体" w:eastAsia="黑体"/>
        </w:rPr>
        <w:t>第二十二条</w:t>
      </w:r>
      <w:r>
        <w:rPr>
          <w:rFonts w:hint="eastAsia" w:ascii="仿宋_GB2312"/>
          <w:b/>
        </w:rPr>
        <w:t xml:space="preserve">  </w:t>
      </w:r>
      <w:r>
        <w:rPr>
          <w:rFonts w:hint="eastAsia" w:ascii="仿宋_GB2312"/>
        </w:rPr>
        <w:t>相关部门及其工作人员在后补助项目绩效考核评估、认定管理等工作中，存在违反本办法，以及其他滥用职权、玩忽职守、徇私舞弊等违法违纪行为的，依照国家有关法律法规予以处理。</w:t>
      </w:r>
    </w:p>
    <w:p>
      <w:pPr>
        <w:adjustRightInd w:val="0"/>
        <w:snapToGrid w:val="0"/>
        <w:spacing w:line="580" w:lineRule="exact"/>
        <w:ind w:firstLine="640" w:firstLineChars="200"/>
        <w:rPr>
          <w:rFonts w:ascii="仿宋_GB2312"/>
        </w:rPr>
      </w:pPr>
      <w:r>
        <w:rPr>
          <w:rFonts w:hint="eastAsia" w:ascii="黑体" w:hAnsi="黑体" w:eastAsia="黑体"/>
        </w:rPr>
        <w:t xml:space="preserve">第二十三条 </w:t>
      </w:r>
      <w:r>
        <w:rPr>
          <w:rFonts w:hint="eastAsia" w:ascii="仿宋_GB2312"/>
          <w:b/>
        </w:rPr>
        <w:t xml:space="preserve"> </w:t>
      </w:r>
      <w:r>
        <w:rPr>
          <w:rFonts w:hint="eastAsia" w:ascii="仿宋_GB2312"/>
        </w:rPr>
        <w:t>后补助涉及的管理机构、项目承担单位、依托单位、专家、第三方机构及其相关科研人员、工作人员等各类主体，存在违规违纪违法行为和违背科研诚信要求的，按照国家有关法律法规进行处理。</w:t>
      </w:r>
    </w:p>
    <w:p>
      <w:pPr>
        <w:adjustRightInd w:val="0"/>
        <w:snapToGrid w:val="0"/>
        <w:spacing w:line="580" w:lineRule="exact"/>
        <w:ind w:firstLine="640" w:firstLineChars="200"/>
        <w:rPr>
          <w:rFonts w:ascii="仿宋_GB2312"/>
        </w:rPr>
      </w:pPr>
      <w:r>
        <w:rPr>
          <w:rFonts w:hint="eastAsia" w:ascii="黑体" w:hAnsi="黑体" w:eastAsia="黑体"/>
        </w:rPr>
        <w:t>第二十四条</w:t>
      </w:r>
      <w:r>
        <w:rPr>
          <w:rFonts w:hint="eastAsia" w:ascii="仿宋_GB2312"/>
          <w:b/>
        </w:rPr>
        <w:t xml:space="preserve">  </w:t>
      </w:r>
      <w:r>
        <w:rPr>
          <w:rFonts w:hint="eastAsia" w:ascii="仿宋_GB2312"/>
        </w:rPr>
        <w:t>对于不涉及国家秘密、商业秘密和个人隐私的后补助资金违规行为及处理结果等，科技厅以适当方式向社会公开，接受社会监督。</w:t>
      </w:r>
    </w:p>
    <w:p>
      <w:pPr>
        <w:adjustRightInd w:val="0"/>
        <w:snapToGrid w:val="0"/>
        <w:spacing w:line="580" w:lineRule="exact"/>
        <w:ind w:firstLine="640" w:firstLineChars="200"/>
        <w:rPr>
          <w:rFonts w:ascii="仿宋_GB2312"/>
        </w:rPr>
      </w:pPr>
    </w:p>
    <w:p>
      <w:pPr>
        <w:adjustRightInd w:val="0"/>
        <w:snapToGrid w:val="0"/>
        <w:spacing w:line="580" w:lineRule="exact"/>
        <w:jc w:val="center"/>
        <w:rPr>
          <w:rFonts w:ascii="黑体" w:hAnsi="黑体" w:eastAsia="黑体"/>
        </w:rPr>
      </w:pPr>
      <w:r>
        <w:rPr>
          <w:rFonts w:hint="eastAsia" w:ascii="黑体" w:hAnsi="黑体" w:eastAsia="黑体"/>
        </w:rPr>
        <w:t>第七章</w:t>
      </w:r>
      <w:r>
        <w:rPr>
          <w:rFonts w:ascii="黑体" w:hAnsi="黑体" w:eastAsia="黑体"/>
        </w:rPr>
        <w:tab/>
      </w:r>
      <w:r>
        <w:rPr>
          <w:rFonts w:hint="eastAsia" w:ascii="黑体" w:hAnsi="黑体" w:eastAsia="黑体"/>
        </w:rPr>
        <w:t>附则</w:t>
      </w:r>
    </w:p>
    <w:p>
      <w:pPr>
        <w:adjustRightInd w:val="0"/>
        <w:snapToGrid w:val="0"/>
        <w:spacing w:line="580" w:lineRule="exact"/>
        <w:ind w:firstLine="640" w:firstLineChars="200"/>
        <w:rPr>
          <w:rFonts w:ascii="仿宋_GB2312"/>
        </w:rPr>
      </w:pPr>
      <w:r>
        <w:rPr>
          <w:rFonts w:hint="eastAsia" w:ascii="黑体" w:hAnsi="黑体" w:eastAsia="黑体"/>
        </w:rPr>
        <w:t>第二十五条</w:t>
      </w:r>
      <w:r>
        <w:rPr>
          <w:rFonts w:hint="eastAsia" w:ascii="仿宋_GB2312"/>
          <w:b/>
        </w:rPr>
        <w:t xml:space="preserve">  </w:t>
      </w:r>
      <w:r>
        <w:rPr>
          <w:rFonts w:hint="eastAsia" w:ascii="仿宋_GB2312"/>
        </w:rPr>
        <w:t>本办法由财政厅、科技厅负责解释。</w:t>
      </w:r>
    </w:p>
    <w:p>
      <w:pPr>
        <w:adjustRightInd w:val="0"/>
        <w:snapToGrid w:val="0"/>
        <w:spacing w:line="580" w:lineRule="exact"/>
        <w:ind w:firstLine="640" w:firstLineChars="200"/>
        <w:rPr>
          <w:rFonts w:ascii="仿宋_GB2312"/>
        </w:rPr>
      </w:pPr>
      <w:r>
        <w:rPr>
          <w:rFonts w:hint="eastAsia" w:ascii="黑体" w:hAnsi="黑体" w:eastAsia="黑体"/>
        </w:rPr>
        <w:t xml:space="preserve">第二十六条  </w:t>
      </w:r>
      <w:r>
        <w:rPr>
          <w:rFonts w:hint="eastAsia" w:ascii="仿宋_GB2312"/>
        </w:rPr>
        <w:t>本办法自印发之日起30日后施行，有效期五年。此前发布的相关管理办法中与本办法不一致的，以本办法为准。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FD958"/>
    <w:multiLevelType w:val="singleLevel"/>
    <w:tmpl w:val="CFDFD958"/>
    <w:lvl w:ilvl="0" w:tentative="0">
      <w:start w:val="5"/>
      <w:numFmt w:val="chineseCounting"/>
      <w:suff w:val="space"/>
      <w:lvlText w:val="第%1章"/>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B0"/>
    <w:rsid w:val="00034178"/>
    <w:rsid w:val="007B42B0"/>
    <w:rsid w:val="007E3ACF"/>
    <w:rsid w:val="00A356C7"/>
    <w:rsid w:val="00BE2A8C"/>
    <w:rsid w:val="7CF4198B"/>
    <w:rsid w:val="AF6E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99"/>
    <w:pPr>
      <w:jc w:val="left"/>
    </w:pPr>
    <w:rPr>
      <w:rFonts w:ascii="Calibri" w:hAnsi="Calibri" w:eastAsia="宋体"/>
      <w:sz w:val="21"/>
      <w:szCs w:val="22"/>
    </w:rPr>
  </w:style>
  <w:style w:type="paragraph" w:styleId="4">
    <w:name w:val="Balloon Text"/>
    <w:basedOn w:val="1"/>
    <w:link w:val="15"/>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annotation reference"/>
    <w:basedOn w:val="9"/>
    <w:qFormat/>
    <w:uiPriority w:val="99"/>
    <w:rPr>
      <w:rFonts w:cs="Times New Roman"/>
      <w:sz w:val="21"/>
      <w:szCs w:val="21"/>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批注文字 Char"/>
    <w:basedOn w:val="9"/>
    <w:link w:val="3"/>
    <w:qFormat/>
    <w:uiPriority w:val="99"/>
    <w:rPr>
      <w:rFonts w:ascii="Calibri" w:hAnsi="Calibri" w:eastAsia="宋体" w:cs="Times New Roman"/>
    </w:rPr>
  </w:style>
  <w:style w:type="paragraph" w:customStyle="1" w:styleId="14">
    <w:name w:val="Char Char Char Char Char Char Char Char Char Char Char Char Char Char1 Char Char Char Char"/>
    <w:basedOn w:val="1"/>
    <w:qFormat/>
    <w:uiPriority w:val="0"/>
    <w:rPr>
      <w:rFonts w:eastAsia="宋体"/>
      <w:sz w:val="21"/>
      <w:szCs w:val="21"/>
    </w:rPr>
  </w:style>
  <w:style w:type="character" w:customStyle="1" w:styleId="15">
    <w:name w:val="批注框文本 Char"/>
    <w:basedOn w:val="9"/>
    <w:link w:val="4"/>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415</Words>
  <Characters>2369</Characters>
  <Lines>19</Lines>
  <Paragraphs>5</Paragraphs>
  <TotalTime>5</TotalTime>
  <ScaleCrop>false</ScaleCrop>
  <LinksUpToDate>false</LinksUpToDate>
  <CharactersWithSpaces>2779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2021-08-27T17:29:00Z</dcterms:created>
  <dc:creator>蒋粤莉</dc:creator>
  <cp:lastModifiedBy>user</cp:lastModifiedBy>
  <cp:lastPrinted>2021-11-05T17:18:32Z</cp:lastPrinted>
  <dcterms:modified xsi:type="dcterms:W3CDTF">2021-11-05T17:32:02Z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