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备案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四川省瞪羚企业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后补助清单</w:t>
      </w:r>
    </w:p>
    <w:p>
      <w:pPr>
        <w:spacing w:line="600" w:lineRule="exact"/>
        <w:ind w:right="1260" w:right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3596"/>
        <w:gridCol w:w="1912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99" w:leftChars="-47" w:right="-120" w:rightChars="-57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备案编号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宜宾格莱特科技有限公司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宜宾市科学技术局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成都成发泰达航空科技有限公司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四川润泽经伟信息技术有限公司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SCDL20210103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四川瑞驰拓维机械制造有限公司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SCDL20210104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绵竹市工业科技和信息化局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四川润美迪科技发展有限公司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SCDL20210105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邻水县科技局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成都姜业光电科技有限公司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SCDL20210106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成都超德创机电设备有限公司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SCDL20210107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成都雷尼尔科技有限公司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SCDL20210108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四川海盛杰低温科技有限公司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SCDL20210109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成都金大立科技有限公司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SCDL20210110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成都长城开发科技有限公司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成都壹佰科技有限公司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四川青霄信息科技有限公司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SCDL20210113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成都云溯新起点科技有限公司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SCDL20210114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成都市鼎诚泰信科技有限公司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SCDL20210115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四川九洲防控科技有限责任公司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SCDL20210116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成都觅瑞科技有限公司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SCDL20210117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成都瑞达科讯科技有限公司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SCDL20210118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四川中科川信科技有限公司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SCDL20210119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成都交大运达电气有限公司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SCDL20210120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成都大汇智联科技有限公司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成都华律就问信息技术服务有限公司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成都汇蓉国科微系统技术有限公司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SCDL20210123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成都新西旺自动化科技有限公司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SCDL20210124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成都管家婆云科技有限公司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SCDL20210125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四川邦辰信息科技有限公司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SCDL20210126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成都鼎桥通信技术有限公司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SCDL20210127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四川互慧软件有限公司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SCDL20210128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成都明夷电子科技有限公司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SCDL20210129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成都市掌上食材科技有限公司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SCDL20210130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四川升华电源科技有限公司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成都华大九天科技有限公司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成都凡米科技有限公司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SCDL20210133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四川创数智慧科技股份有限公司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SCDL20210134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成都思科瑞微电子股份有限公司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SCDL20210135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四川乐为科技有限公司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SCDL20210136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易创经云数字科技有限公司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SCDL20210137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四川京龙光电科技有限公司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SCDL20210138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宜宾市科学技术局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成都伦索科技有限公司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SCDL20210139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四川欧莱德精密电子有限公司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SCDL20210140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遂宁市科学技术局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成都红云鼎科技有限公司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成都劳恩普斯科技有限公司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自贡朗星达科技有限公司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SCDL20210143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自贡市科学技术局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成都博奥晶芯生物科技有限公司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SCDL20210144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成都市泰格尔航天航空科技有限公司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SCDL20210145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成都新基因格医学检验所有限公司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SCDL20210146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川南航天能源科技有限公司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SCDL20210147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80" w:leftChars="-38" w:right="-120" w:rightChars="-57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泸州市科学技术和人才工作局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四川航电微能源有限公司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SCDL20210148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成都创科升电子科技有限责任公司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SCDL20210149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成都之和环保科技有限公司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SCDL20210150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四川新一美生物科技有限公司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SCDL20210151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5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成都市萨尼医疗器械有限公司</w:t>
            </w:r>
          </w:p>
        </w:tc>
        <w:tc>
          <w:tcPr>
            <w:tcW w:w="19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SCDL20210152</w:t>
            </w:r>
          </w:p>
        </w:tc>
        <w:tc>
          <w:tcPr>
            <w:tcW w:w="24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成都市科学技术局</w:t>
            </w:r>
          </w:p>
        </w:tc>
      </w:tr>
    </w:tbl>
    <w:p>
      <w:pPr>
        <w:spacing w:line="600" w:lineRule="exact"/>
        <w:ind w:right="1260" w:rightChars="6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A"/>
    <w:rsid w:val="001879F1"/>
    <w:rsid w:val="00393559"/>
    <w:rsid w:val="00535F88"/>
    <w:rsid w:val="00685A35"/>
    <w:rsid w:val="006E171C"/>
    <w:rsid w:val="00722932"/>
    <w:rsid w:val="007A2B08"/>
    <w:rsid w:val="009965CA"/>
    <w:rsid w:val="06BD7076"/>
    <w:rsid w:val="079055DE"/>
    <w:rsid w:val="280A3C0C"/>
    <w:rsid w:val="2D2C643A"/>
    <w:rsid w:val="2FF6399B"/>
    <w:rsid w:val="30675FD2"/>
    <w:rsid w:val="34144242"/>
    <w:rsid w:val="38C44231"/>
    <w:rsid w:val="3BC863EA"/>
    <w:rsid w:val="4602253E"/>
    <w:rsid w:val="5A3011DD"/>
    <w:rsid w:val="5FD357C1"/>
    <w:rsid w:val="607159A8"/>
    <w:rsid w:val="61861F52"/>
    <w:rsid w:val="6191247A"/>
    <w:rsid w:val="64295815"/>
    <w:rsid w:val="65970098"/>
    <w:rsid w:val="6AD53DDE"/>
    <w:rsid w:val="6C377D03"/>
    <w:rsid w:val="6DFE382C"/>
    <w:rsid w:val="6E3C19C4"/>
    <w:rsid w:val="7FE41F7C"/>
    <w:rsid w:val="F3F7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582</Words>
  <Characters>3319</Characters>
  <Lines>27</Lines>
  <Paragraphs>7</Paragraphs>
  <TotalTime>20</TotalTime>
  <ScaleCrop>false</ScaleCrop>
  <LinksUpToDate>false</LinksUpToDate>
  <CharactersWithSpaces>3894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2021-05-12T22:29:00Z</dcterms:created>
  <dc:creator>lenovo</dc:creator>
  <cp:lastModifiedBy>user</cp:lastModifiedBy>
  <cp:lastPrinted>2022-01-21T17:30:00Z</cp:lastPrinted>
  <dcterms:modified xsi:type="dcterms:W3CDTF">2022-02-09T16:43:15Z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D7A85016B95C4591948224F7A891BEDC</vt:lpwstr>
  </property>
</Properties>
</file>