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EB" w:rsidRDefault="00E45BEB" w:rsidP="00E45BEB">
      <w:pPr>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w:t>
      </w:r>
    </w:p>
    <w:p w:rsidR="00E45BEB" w:rsidRPr="00E45BEB" w:rsidRDefault="00E45BEB" w:rsidP="00E45BEB">
      <w:pPr>
        <w:rPr>
          <w:rFonts w:ascii="黑体" w:eastAsia="黑体" w:hAnsi="黑体" w:cs="Times New Roman"/>
          <w:sz w:val="32"/>
          <w:szCs w:val="32"/>
        </w:rPr>
      </w:pPr>
    </w:p>
    <w:p w:rsidR="00E45BEB" w:rsidRPr="00105447" w:rsidRDefault="00E45BEB" w:rsidP="00E45BEB">
      <w:pPr>
        <w:jc w:val="center"/>
        <w:rPr>
          <w:rFonts w:ascii="Times New Roman" w:eastAsia="方正小标宋_GBK" w:hAnsi="Times New Roman" w:cs="Times New Roman"/>
          <w:sz w:val="44"/>
          <w:szCs w:val="44"/>
        </w:rPr>
      </w:pPr>
      <w:r w:rsidRPr="00105447">
        <w:rPr>
          <w:rFonts w:ascii="Times New Roman" w:eastAsia="方正小标宋_GBK" w:hAnsi="Times New Roman" w:cs="Times New Roman"/>
          <w:sz w:val="44"/>
          <w:szCs w:val="44"/>
        </w:rPr>
        <w:t>四川省科技服务业发展专项项目管理办法</w:t>
      </w:r>
    </w:p>
    <w:p w:rsidR="00E45BEB" w:rsidRPr="00105447" w:rsidRDefault="00E45BEB" w:rsidP="00E45BEB">
      <w:pPr>
        <w:jc w:val="center"/>
        <w:rPr>
          <w:rFonts w:ascii="Times New Roman" w:eastAsia="楷体_GB2312" w:hAnsi="Times New Roman" w:cs="Times New Roman"/>
          <w:sz w:val="32"/>
          <w:szCs w:val="32"/>
        </w:rPr>
      </w:pPr>
      <w:r w:rsidRPr="00105447">
        <w:rPr>
          <w:rFonts w:ascii="Times New Roman" w:eastAsia="楷体_GB2312" w:hAnsi="Times New Roman" w:cs="Times New Roman"/>
          <w:sz w:val="32"/>
          <w:szCs w:val="32"/>
        </w:rPr>
        <w:t>（征求意见稿）</w:t>
      </w:r>
    </w:p>
    <w:p w:rsidR="00E45BEB" w:rsidRPr="00105447" w:rsidRDefault="00E45BEB" w:rsidP="00E45BEB">
      <w:pPr>
        <w:rPr>
          <w:rFonts w:ascii="Times New Roman" w:eastAsia="仿宋_GB2312" w:hAnsi="Times New Roman" w:cs="Times New Roman"/>
          <w:sz w:val="32"/>
          <w:szCs w:val="32"/>
        </w:rPr>
      </w:pPr>
    </w:p>
    <w:p w:rsidR="00E45BEB" w:rsidRPr="00105447" w:rsidRDefault="00E45BEB" w:rsidP="00E45BEB">
      <w:pPr>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第一章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总</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则</w:t>
      </w:r>
    </w:p>
    <w:p w:rsidR="00E45BEB" w:rsidRPr="00105447" w:rsidRDefault="00E45BEB" w:rsidP="00E45BEB">
      <w:pPr>
        <w:ind w:firstLineChars="200" w:firstLine="643"/>
        <w:rPr>
          <w:rFonts w:ascii="Times New Roman" w:eastAsia="仿宋" w:hAnsi="Times New Roman" w:cs="Times New Roman"/>
          <w:sz w:val="32"/>
          <w:szCs w:val="32"/>
        </w:rPr>
      </w:pPr>
      <w:r w:rsidRPr="00105447">
        <w:rPr>
          <w:rFonts w:ascii="Times New Roman" w:eastAsia="仿宋_GB2312" w:hAnsi="Times New Roman" w:cs="Times New Roman"/>
          <w:b/>
          <w:sz w:val="32"/>
          <w:szCs w:val="32"/>
        </w:rPr>
        <w:t>第一条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为保证科技服务业发展专项项目的顺利实施，推进项目管理科学化和规范化，特制定本办法。</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科技服务业发展专项项目根据我省科技服务业发展需要设立，由四川省科技服务业发展专项资金资助，旨在通过</w:t>
      </w:r>
      <w:r w:rsidRPr="00105447">
        <w:rPr>
          <w:rFonts w:ascii="Times New Roman" w:eastAsia="仿宋_GB2312" w:hAnsi="Times New Roman" w:cs="Times New Roman"/>
          <w:kern w:val="0"/>
          <w:sz w:val="32"/>
          <w:szCs w:val="32"/>
        </w:rPr>
        <w:t>实施一批科技服务业发展专项项目，</w:t>
      </w:r>
      <w:r w:rsidRPr="00105447">
        <w:rPr>
          <w:rFonts w:ascii="Times New Roman" w:eastAsia="仿宋_GB2312" w:hAnsi="Times New Roman" w:cs="Times New Roman"/>
          <w:sz w:val="32"/>
          <w:szCs w:val="32"/>
        </w:rPr>
        <w:t>促进一批科技服务企业升</w:t>
      </w:r>
      <w:proofErr w:type="gramStart"/>
      <w:r w:rsidRPr="00105447">
        <w:rPr>
          <w:rFonts w:ascii="Times New Roman" w:eastAsia="仿宋_GB2312" w:hAnsi="Times New Roman" w:cs="Times New Roman"/>
          <w:sz w:val="32"/>
          <w:szCs w:val="32"/>
        </w:rPr>
        <w:t>规</w:t>
      </w:r>
      <w:proofErr w:type="gramEnd"/>
      <w:r w:rsidRPr="00105447">
        <w:rPr>
          <w:rFonts w:ascii="Times New Roman" w:eastAsia="仿宋_GB2312" w:hAnsi="Times New Roman" w:cs="Times New Roman"/>
          <w:sz w:val="32"/>
          <w:szCs w:val="32"/>
        </w:rPr>
        <w:t>入统，</w:t>
      </w:r>
      <w:r>
        <w:rPr>
          <w:rFonts w:ascii="Times New Roman" w:eastAsia="仿宋_GB2312" w:hAnsi="Times New Roman" w:cs="Times New Roman" w:hint="eastAsia"/>
          <w:kern w:val="0"/>
          <w:sz w:val="32"/>
          <w:szCs w:val="32"/>
        </w:rPr>
        <w:t>打造</w:t>
      </w:r>
      <w:r w:rsidRPr="00105447">
        <w:rPr>
          <w:rFonts w:ascii="Times New Roman" w:eastAsia="仿宋_GB2312" w:hAnsi="Times New Roman" w:cs="Times New Roman"/>
          <w:kern w:val="0"/>
          <w:sz w:val="32"/>
          <w:szCs w:val="32"/>
        </w:rPr>
        <w:t>一批科技服务业发展增速快、贡献大的产业集聚区，</w:t>
      </w:r>
      <w:r w:rsidRPr="00105447">
        <w:rPr>
          <w:rFonts w:ascii="Times New Roman" w:eastAsia="仿宋_GB2312" w:hAnsi="Times New Roman" w:cs="Times New Roman"/>
          <w:sz w:val="32"/>
          <w:szCs w:val="32"/>
        </w:rPr>
        <w:t>助推</w:t>
      </w:r>
      <w:r>
        <w:rPr>
          <w:rFonts w:ascii="Times New Roman" w:eastAsia="仿宋_GB2312" w:hAnsi="Times New Roman" w:cs="Times New Roman" w:hint="eastAsia"/>
          <w:sz w:val="32"/>
          <w:szCs w:val="32"/>
        </w:rPr>
        <w:t>我省</w:t>
      </w:r>
      <w:r w:rsidRPr="00105447">
        <w:rPr>
          <w:rFonts w:ascii="Times New Roman" w:eastAsia="仿宋_GB2312" w:hAnsi="Times New Roman" w:cs="Times New Roman"/>
          <w:sz w:val="32"/>
          <w:szCs w:val="32"/>
        </w:rPr>
        <w:t>科技服务业高质量发展。</w:t>
      </w:r>
    </w:p>
    <w:p w:rsidR="00E45BEB" w:rsidRPr="00105447" w:rsidRDefault="00E45BEB" w:rsidP="00E45BEB">
      <w:pPr>
        <w:ind w:firstLineChars="200" w:firstLine="643"/>
        <w:rPr>
          <w:rFonts w:ascii="Times New Roman" w:eastAsia="仿宋_GB2312" w:hAnsi="Times New Roman" w:cs="Times New Roman"/>
          <w:b/>
          <w:sz w:val="32"/>
          <w:szCs w:val="32"/>
        </w:rPr>
      </w:pPr>
      <w:r w:rsidRPr="00105447">
        <w:rPr>
          <w:rFonts w:ascii="Times New Roman" w:eastAsia="仿宋_GB2312" w:hAnsi="Times New Roman" w:cs="Times New Roman"/>
          <w:b/>
          <w:sz w:val="32"/>
          <w:szCs w:val="32"/>
        </w:rPr>
        <w:t>第三条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科技服务业发展专项项目主要</w:t>
      </w:r>
      <w:r>
        <w:rPr>
          <w:rFonts w:ascii="Times New Roman" w:eastAsia="仿宋_GB2312" w:hAnsi="Times New Roman" w:cs="Times New Roman" w:hint="eastAsia"/>
          <w:sz w:val="32"/>
          <w:szCs w:val="32"/>
        </w:rPr>
        <w:t>包括</w:t>
      </w:r>
      <w:r w:rsidRPr="00105447">
        <w:rPr>
          <w:rFonts w:ascii="Times New Roman" w:eastAsia="仿宋_GB2312" w:hAnsi="Times New Roman" w:cs="Times New Roman"/>
          <w:sz w:val="32"/>
          <w:szCs w:val="32"/>
        </w:rPr>
        <w:t>科技服务业产业集聚区建设项目、科技服务业重点示范项目、科技服务业公共服务平台建设项目，以及省委省政府确定的其他重点项目。</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第四条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四川省科技服务业发展专项资金主要采取定向财力转移支付、专项补助、以奖代补等方式予以支持，项目经费按照《四川省科技服务业发展专项资金管理办法》（</w:t>
      </w:r>
      <w:proofErr w:type="gramStart"/>
      <w:r w:rsidRPr="00105447">
        <w:rPr>
          <w:rFonts w:ascii="Times New Roman" w:eastAsia="仿宋_GB2312" w:hAnsi="Times New Roman" w:cs="Times New Roman"/>
          <w:sz w:val="32"/>
          <w:szCs w:val="32"/>
        </w:rPr>
        <w:t>川财建</w:t>
      </w:r>
      <w:proofErr w:type="gramEnd"/>
      <w:r w:rsidRPr="00105447">
        <w:rPr>
          <w:rFonts w:ascii="Times New Roman" w:eastAsia="仿宋_GB2312" w:hAnsi="Times New Roman" w:cs="Times New Roman"/>
          <w:sz w:val="32"/>
          <w:szCs w:val="32"/>
        </w:rPr>
        <w:t>〔</w:t>
      </w:r>
      <w:r w:rsidRPr="00105447">
        <w:rPr>
          <w:rFonts w:ascii="Times New Roman" w:eastAsia="仿宋_GB2312" w:hAnsi="Times New Roman" w:cs="Times New Roman"/>
          <w:sz w:val="32"/>
          <w:szCs w:val="32"/>
        </w:rPr>
        <w:t>2019</w:t>
      </w:r>
      <w:r w:rsidRPr="00105447">
        <w:rPr>
          <w:rFonts w:ascii="Times New Roman" w:eastAsia="仿宋_GB2312" w:hAnsi="Times New Roman" w:cs="Times New Roman"/>
          <w:sz w:val="32"/>
          <w:szCs w:val="32"/>
        </w:rPr>
        <w:t>〕</w:t>
      </w:r>
      <w:r w:rsidRPr="00105447">
        <w:rPr>
          <w:rFonts w:ascii="Times New Roman" w:eastAsia="仿宋_GB2312" w:hAnsi="Times New Roman" w:cs="Times New Roman"/>
          <w:sz w:val="32"/>
          <w:szCs w:val="32"/>
        </w:rPr>
        <w:t>285</w:t>
      </w:r>
      <w:r w:rsidRPr="00105447">
        <w:rPr>
          <w:rFonts w:ascii="Times New Roman" w:eastAsia="仿宋_GB2312" w:hAnsi="Times New Roman" w:cs="Times New Roman"/>
          <w:sz w:val="32"/>
          <w:szCs w:val="32"/>
        </w:rPr>
        <w:t>号）执行。</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第二章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管理职责</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第五条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项目组织实施遵循四川省科学技术厅（以下简称：</w:t>
      </w:r>
      <w:r w:rsidRPr="00105447">
        <w:rPr>
          <w:rFonts w:ascii="Times New Roman" w:eastAsia="仿宋_GB2312" w:hAnsi="Times New Roman" w:cs="Times New Roman"/>
          <w:sz w:val="32"/>
          <w:szCs w:val="32"/>
        </w:rPr>
        <w:lastRenderedPageBreak/>
        <w:t>科技厅）、推荐单位、承担单位三级管理责任制，强化承担单位在项目全过程管理中的主体作用</w:t>
      </w:r>
      <w:r>
        <w:rPr>
          <w:rFonts w:ascii="Times New Roman" w:eastAsia="仿宋_GB2312" w:hAnsi="Times New Roman" w:cs="Times New Roman" w:hint="eastAsia"/>
          <w:sz w:val="32"/>
          <w:szCs w:val="32"/>
        </w:rPr>
        <w:t>，且</w:t>
      </w:r>
      <w:r w:rsidRPr="00105447">
        <w:rPr>
          <w:rFonts w:ascii="Times New Roman" w:eastAsia="仿宋_GB2312" w:hAnsi="Times New Roman" w:cs="Times New Roman"/>
          <w:sz w:val="32"/>
          <w:szCs w:val="32"/>
        </w:rPr>
        <w:t>应明确项目</w:t>
      </w:r>
      <w:r>
        <w:rPr>
          <w:rFonts w:ascii="Times New Roman" w:eastAsia="仿宋_GB2312" w:hAnsi="Times New Roman" w:cs="Times New Roman" w:hint="eastAsia"/>
          <w:sz w:val="32"/>
          <w:szCs w:val="32"/>
        </w:rPr>
        <w:t>管理</w:t>
      </w:r>
      <w:r w:rsidRPr="00105447">
        <w:rPr>
          <w:rFonts w:ascii="Times New Roman" w:eastAsia="仿宋_GB2312" w:hAnsi="Times New Roman" w:cs="Times New Roman"/>
          <w:sz w:val="32"/>
          <w:szCs w:val="32"/>
        </w:rPr>
        <w:t>负责人。</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bCs/>
          <w:sz w:val="32"/>
          <w:szCs w:val="32"/>
        </w:rPr>
        <w:t>第六条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科技厅是项目的行政主管部门。其职责包括：</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（一）贯彻落实国家和我省科技服务业发展政策，明确我省科技服务业发展专项项目支持重点。</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（二）研究制定科技服务业发展专项项目相关管理制度</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（三）编制发布项目申报指南，组织开展项目评审，提出项目及资金分配建议方案，指导开展项目立项管理</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（四）组织开展项目监督检查、验收和绩效评价</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（五）审核备案项目重大调整事项</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（六）对无法正常完成验收的项目予以处置，并对项目负责人和承担单位等实施信用管理</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（七）其他与项目管理相关事项。</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bCs/>
          <w:sz w:val="32"/>
          <w:szCs w:val="32"/>
        </w:rPr>
        <w:t>第七条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推荐单位一般指各市（州）及</w:t>
      </w:r>
      <w:proofErr w:type="gramStart"/>
      <w:r w:rsidRPr="00105447">
        <w:rPr>
          <w:rFonts w:ascii="Times New Roman" w:eastAsia="仿宋_GB2312" w:hAnsi="Times New Roman" w:cs="Times New Roman"/>
          <w:sz w:val="32"/>
          <w:szCs w:val="32"/>
        </w:rPr>
        <w:t>扩权县</w:t>
      </w:r>
      <w:proofErr w:type="gramEnd"/>
      <w:r w:rsidRPr="00105447">
        <w:rPr>
          <w:rFonts w:ascii="Times New Roman" w:eastAsia="仿宋_GB2312" w:hAnsi="Times New Roman" w:cs="Times New Roman"/>
          <w:sz w:val="32"/>
          <w:szCs w:val="32"/>
        </w:rPr>
        <w:t>科技行政主管部门、省级有关部门，以及申报指南中予以明确的推荐部门等经科技厅核准具有推荐权限的单位。其职责包括：</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（一）落实四川省科技服务业发展专项项目相关管理制度</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（二）负责审核拟推荐项目申报材料的真实性、完整性、准确性等</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（三）在项目立项、实施、验收、变更、处置、经费使用等方面对承担单位开展具体指导、监督、核查等管理工作</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（四）按照具体项目管理要求，以及申报指南明确应履行的</w:t>
      </w:r>
      <w:r w:rsidRPr="00105447">
        <w:rPr>
          <w:rFonts w:ascii="Times New Roman" w:eastAsia="仿宋_GB2312" w:hAnsi="Times New Roman" w:cs="Times New Roman"/>
          <w:sz w:val="32"/>
          <w:szCs w:val="32"/>
        </w:rPr>
        <w:lastRenderedPageBreak/>
        <w:t>管理职责，开展相关项目监管工作，包括负责对定向财力转移支付项目全过程监管、相关材料报科技厅备案等</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（五）受科技厅委托或按照有关要求组织开展项目其他考评和监管工作。</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bCs/>
          <w:sz w:val="32"/>
          <w:szCs w:val="32"/>
        </w:rPr>
        <w:t>第八条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承担单位</w:t>
      </w:r>
      <w:r>
        <w:rPr>
          <w:rFonts w:ascii="Times New Roman" w:eastAsia="仿宋_GB2312" w:hAnsi="Times New Roman" w:cs="Times New Roman" w:hint="eastAsia"/>
          <w:sz w:val="32"/>
          <w:szCs w:val="32"/>
        </w:rPr>
        <w:t>一般是</w:t>
      </w:r>
      <w:r w:rsidRPr="00105447">
        <w:rPr>
          <w:rFonts w:ascii="Times New Roman" w:eastAsia="仿宋_GB2312" w:hAnsi="Times New Roman" w:cs="Times New Roman"/>
          <w:sz w:val="32"/>
          <w:szCs w:val="32"/>
        </w:rPr>
        <w:t>指承担和参与四川省科技服务业发展专项项目的各类企事业单位和机构。其职责包括：</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（一）按申报指南要求组织项目申报。保证项目各项资料的真实性、完整性、准确性</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（二）按照立项合同书要求，履行合同条款，落实配套条件，按时完成项目目标任务，按要求报送项目执行情况、报告等材料</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（三）及时报告项目执行中的重大进展和出现的重大问题，按程序报批需要调整、处置和备案的事项</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（四）如期主动申请并开展项目验收工作</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（五）建立健全科研、财务、诚信等内部管理制度，保证项目资金合法合</w:t>
      </w:r>
      <w:proofErr w:type="gramStart"/>
      <w:r w:rsidRPr="00105447">
        <w:rPr>
          <w:rFonts w:ascii="Times New Roman" w:eastAsia="仿宋_GB2312" w:hAnsi="Times New Roman" w:cs="Times New Roman"/>
          <w:sz w:val="32"/>
          <w:szCs w:val="32"/>
        </w:rPr>
        <w:t>规</w:t>
      </w:r>
      <w:proofErr w:type="gramEnd"/>
      <w:r w:rsidRPr="00105447">
        <w:rPr>
          <w:rFonts w:ascii="Times New Roman" w:eastAsia="仿宋_GB2312" w:hAnsi="Times New Roman" w:cs="Times New Roman"/>
          <w:sz w:val="32"/>
          <w:szCs w:val="32"/>
        </w:rPr>
        <w:t>使用，落实激励科研人员的政策措施</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（六）按照科技厅和推荐单位要求，</w:t>
      </w:r>
      <w:r>
        <w:rPr>
          <w:rFonts w:ascii="Times New Roman" w:eastAsia="仿宋_GB2312" w:hAnsi="Times New Roman" w:cs="Times New Roman" w:hint="eastAsia"/>
          <w:sz w:val="32"/>
          <w:szCs w:val="32"/>
        </w:rPr>
        <w:t>配合</w:t>
      </w:r>
      <w:r w:rsidRPr="00105447">
        <w:rPr>
          <w:rFonts w:ascii="Times New Roman" w:eastAsia="仿宋_GB2312" w:hAnsi="Times New Roman" w:cs="Times New Roman"/>
          <w:sz w:val="32"/>
          <w:szCs w:val="32"/>
        </w:rPr>
        <w:t>开展检查、监督、评估等工作</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color w:val="FF0000"/>
          <w:sz w:val="32"/>
          <w:szCs w:val="32"/>
        </w:rPr>
      </w:pPr>
      <w:r w:rsidRPr="00105447">
        <w:rPr>
          <w:rFonts w:ascii="Times New Roman" w:eastAsia="仿宋_GB2312" w:hAnsi="Times New Roman" w:cs="Times New Roman"/>
          <w:sz w:val="32"/>
          <w:szCs w:val="32"/>
        </w:rPr>
        <w:t>（七）履行项目管理相关支持配套、保密、安全环保、知识产权保护等责任和义务</w:t>
      </w:r>
      <w:r>
        <w:rPr>
          <w:rFonts w:ascii="Times New Roman" w:eastAsia="仿宋_GB2312" w:hAnsi="Times New Roman" w:cs="Times New Roman" w:hint="eastAsia"/>
          <w:sz w:val="32"/>
          <w:szCs w:val="32"/>
        </w:rPr>
        <w:t>等</w:t>
      </w:r>
      <w:r w:rsidRPr="00105447">
        <w:rPr>
          <w:rFonts w:ascii="Times New Roman" w:eastAsia="仿宋_GB2312" w:hAnsi="Times New Roman" w:cs="Times New Roman"/>
          <w:sz w:val="32"/>
          <w:szCs w:val="32"/>
        </w:rPr>
        <w:t>。</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第三章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项目分类管理</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第九条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b/>
          <w:sz w:val="32"/>
          <w:szCs w:val="32"/>
        </w:rPr>
        <w:t>科技服务业产业集聚区建设项目</w:t>
      </w:r>
      <w:r w:rsidRPr="00105447">
        <w:rPr>
          <w:rFonts w:ascii="Times New Roman" w:eastAsia="仿宋_GB2312" w:hAnsi="Times New Roman" w:cs="Times New Roman"/>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（一）采取定向财力转移支付的支持方式</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lastRenderedPageBreak/>
        <w:t>（二）按照竞争立项、目标考核、绩效评估、动态调整的原则，遴选支持国、省级高新区建设科技服务业产业集聚区；</w:t>
      </w:r>
    </w:p>
    <w:p w:rsidR="00E45BEB"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（三）项目资金全面实施绩效管理。由科技厅会同有关部门建立健全绩效评价制度、研究制定绩效评价方案、组织</w:t>
      </w:r>
      <w:r>
        <w:rPr>
          <w:rFonts w:ascii="Times New Roman" w:eastAsia="仿宋_GB2312" w:hAnsi="Times New Roman" w:cs="Times New Roman" w:hint="eastAsia"/>
          <w:sz w:val="32"/>
          <w:szCs w:val="32"/>
        </w:rPr>
        <w:t>开展</w:t>
      </w:r>
      <w:r w:rsidRPr="00105447">
        <w:rPr>
          <w:rFonts w:ascii="Times New Roman" w:eastAsia="仿宋_GB2312" w:hAnsi="Times New Roman" w:cs="Times New Roman"/>
          <w:sz w:val="32"/>
          <w:szCs w:val="32"/>
        </w:rPr>
        <w:t>绩效评价工作</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（四）结果应用。科技厅会同财政厅将</w:t>
      </w:r>
      <w:r w:rsidRPr="00105447">
        <w:rPr>
          <w:rFonts w:ascii="Times New Roman" w:eastAsia="仿宋_GB2312" w:hAnsi="Times New Roman" w:cs="Times New Roman"/>
          <w:sz w:val="32"/>
          <w:szCs w:val="32"/>
        </w:rPr>
        <w:t>绩效评价结果与项目资金安排挂钩</w:t>
      </w:r>
      <w:r>
        <w:rPr>
          <w:rFonts w:ascii="Times New Roman" w:eastAsia="仿宋_GB2312" w:hAnsi="Times New Roman" w:cs="Times New Roman" w:hint="eastAsia"/>
          <w:sz w:val="32"/>
          <w:szCs w:val="32"/>
        </w:rPr>
        <w:t>。对专项资金使用整体绩效较好的，科技厅会同财政厅将足额安排下达预算；对</w:t>
      </w:r>
      <w:r w:rsidRPr="00105447">
        <w:rPr>
          <w:rFonts w:ascii="Times New Roman" w:eastAsia="仿宋_GB2312" w:hAnsi="Times New Roman" w:cs="Times New Roman"/>
          <w:sz w:val="32"/>
          <w:szCs w:val="32"/>
        </w:rPr>
        <w:t>专项资金使用整体绩效较差</w:t>
      </w:r>
      <w:r>
        <w:rPr>
          <w:rFonts w:ascii="Times New Roman" w:eastAsia="仿宋_GB2312" w:hAnsi="Times New Roman" w:cs="Times New Roman" w:hint="eastAsia"/>
          <w:sz w:val="32"/>
          <w:szCs w:val="32"/>
        </w:rPr>
        <w:t>的</w:t>
      </w:r>
      <w:r w:rsidRPr="00105447">
        <w:rPr>
          <w:rFonts w:ascii="Times New Roman" w:eastAsia="仿宋_GB2312" w:hAnsi="Times New Roman" w:cs="Times New Roman"/>
          <w:sz w:val="32"/>
          <w:szCs w:val="32"/>
        </w:rPr>
        <w:t>，科技厅会同财政厅</w:t>
      </w:r>
      <w:r>
        <w:rPr>
          <w:rFonts w:ascii="Times New Roman" w:eastAsia="仿宋_GB2312" w:hAnsi="Times New Roman" w:cs="Times New Roman" w:hint="eastAsia"/>
          <w:sz w:val="32"/>
          <w:szCs w:val="32"/>
        </w:rPr>
        <w:t>将</w:t>
      </w:r>
      <w:r w:rsidRPr="00105447">
        <w:rPr>
          <w:rFonts w:ascii="Times New Roman" w:eastAsia="仿宋_GB2312" w:hAnsi="Times New Roman" w:cs="Times New Roman"/>
          <w:sz w:val="32"/>
          <w:szCs w:val="32"/>
        </w:rPr>
        <w:t>相应调减或取消下一年度科技服务业资金预算</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b/>
          <w:sz w:val="32"/>
          <w:szCs w:val="32"/>
          <w:highlight w:val="yellow"/>
          <w:u w:val="single"/>
        </w:rPr>
      </w:pPr>
      <w:r w:rsidRPr="0010544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sidRPr="00105447">
        <w:rPr>
          <w:rFonts w:ascii="Times New Roman" w:eastAsia="仿宋_GB2312" w:hAnsi="Times New Roman" w:cs="Times New Roman"/>
          <w:sz w:val="32"/>
          <w:szCs w:val="32"/>
        </w:rPr>
        <w:t>）项目具体管理工作涉及的申报、立项</w:t>
      </w:r>
      <w:r>
        <w:rPr>
          <w:rFonts w:ascii="Times New Roman" w:eastAsia="仿宋_GB2312" w:hAnsi="Times New Roman" w:cs="Times New Roman" w:hint="eastAsia"/>
          <w:sz w:val="32"/>
          <w:szCs w:val="32"/>
        </w:rPr>
        <w:t>、组织实施</w:t>
      </w:r>
      <w:r w:rsidRPr="00105447">
        <w:rPr>
          <w:rFonts w:ascii="Times New Roman" w:eastAsia="仿宋_GB2312" w:hAnsi="Times New Roman" w:cs="Times New Roman"/>
          <w:sz w:val="32"/>
          <w:szCs w:val="32"/>
        </w:rPr>
        <w:t>和验收等工作均由所在市（州）科技部门负责，并须将项目管理材料报科技厅备案。</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b/>
          <w:sz w:val="32"/>
          <w:szCs w:val="32"/>
        </w:rPr>
        <w:t>科技服务业重点示范项目。</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（一）采取专项补助的支持方式。</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围绕科技服务业相关领域，</w:t>
      </w:r>
      <w:r w:rsidRPr="00105447">
        <w:rPr>
          <w:rFonts w:ascii="Times New Roman" w:eastAsia="仿宋_GB2312" w:hAnsi="Times New Roman" w:cs="Times New Roman"/>
          <w:sz w:val="32"/>
          <w:szCs w:val="32"/>
        </w:rPr>
        <w:t>主要支持</w:t>
      </w:r>
      <w:r>
        <w:rPr>
          <w:rFonts w:ascii="Times New Roman" w:eastAsia="仿宋_GB2312" w:hAnsi="Times New Roman" w:cs="Times New Roman" w:hint="eastAsia"/>
          <w:sz w:val="32"/>
          <w:szCs w:val="32"/>
        </w:rPr>
        <w:t>在川</w:t>
      </w:r>
      <w:r w:rsidRPr="00105447">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、高校、科研院所等企事业单位在</w:t>
      </w:r>
      <w:r w:rsidRPr="00105447">
        <w:rPr>
          <w:rFonts w:ascii="Times New Roman" w:eastAsia="仿宋_GB2312" w:hAnsi="Times New Roman" w:cs="Times New Roman"/>
          <w:sz w:val="32"/>
          <w:szCs w:val="32"/>
        </w:rPr>
        <w:t>服务业态、服务内容、服务模式</w:t>
      </w:r>
      <w:r>
        <w:rPr>
          <w:rFonts w:ascii="Times New Roman" w:eastAsia="仿宋_GB2312" w:hAnsi="Times New Roman" w:cs="Times New Roman" w:hint="eastAsia"/>
          <w:sz w:val="32"/>
          <w:szCs w:val="32"/>
        </w:rPr>
        <w:t>方面开展科技创新和产业项目建设，提升企业的创新发展能力和壮大产业发展规模</w:t>
      </w:r>
      <w:r w:rsidRPr="00105447">
        <w:rPr>
          <w:rFonts w:ascii="Times New Roman" w:eastAsia="仿宋_GB2312" w:hAnsi="Times New Roman" w:cs="Times New Roman"/>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（三）项目全过程管理须根据本办法明确的项目申报、立项、验收、变更、处置等要求执行。</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第十一条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b/>
          <w:sz w:val="32"/>
          <w:szCs w:val="32"/>
        </w:rPr>
        <w:t>科技服务业公共服务平台建设项目。</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lastRenderedPageBreak/>
        <w:t>（一）采取后补助（以奖代补）的支持方式</w:t>
      </w:r>
      <w:r>
        <w:rPr>
          <w:rFonts w:ascii="Times New Roman" w:eastAsia="仿宋_GB2312" w:hAnsi="Times New Roman" w:cs="Times New Roman" w:hint="eastAsia"/>
          <w:sz w:val="32"/>
          <w:szCs w:val="32"/>
        </w:rPr>
        <w:t>。</w:t>
      </w:r>
    </w:p>
    <w:p w:rsidR="00E45BEB"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对于</w:t>
      </w:r>
      <w:r w:rsidRPr="00105447">
        <w:rPr>
          <w:rFonts w:ascii="Times New Roman" w:eastAsia="仿宋_GB2312" w:hAnsi="Times New Roman" w:cs="Times New Roman"/>
          <w:sz w:val="32"/>
          <w:szCs w:val="32"/>
        </w:rPr>
        <w:t>新建</w:t>
      </w:r>
      <w:r>
        <w:rPr>
          <w:rFonts w:ascii="Times New Roman" w:eastAsia="仿宋_GB2312" w:hAnsi="Times New Roman" w:cs="Times New Roman" w:hint="eastAsia"/>
          <w:sz w:val="32"/>
          <w:szCs w:val="32"/>
        </w:rPr>
        <w:t>（</w:t>
      </w:r>
      <w:r w:rsidRPr="00105447">
        <w:rPr>
          <w:rFonts w:ascii="Times New Roman" w:eastAsia="仿宋_GB2312" w:hAnsi="Times New Roman" w:cs="Times New Roman"/>
          <w:sz w:val="32"/>
          <w:szCs w:val="32"/>
        </w:rPr>
        <w:t>备案</w:t>
      </w:r>
      <w:r>
        <w:rPr>
          <w:rFonts w:ascii="Times New Roman" w:eastAsia="仿宋_GB2312" w:hAnsi="Times New Roman" w:cs="Times New Roman" w:hint="eastAsia"/>
          <w:sz w:val="32"/>
          <w:szCs w:val="32"/>
        </w:rPr>
        <w:t>）的</w:t>
      </w:r>
      <w:r w:rsidRPr="00105447">
        <w:rPr>
          <w:rFonts w:ascii="Times New Roman" w:eastAsia="仿宋_GB2312" w:hAnsi="Times New Roman" w:cs="Times New Roman"/>
          <w:sz w:val="32"/>
          <w:szCs w:val="32"/>
        </w:rPr>
        <w:t>科技企业孵化器、</w:t>
      </w:r>
      <w:proofErr w:type="gramStart"/>
      <w:r w:rsidRPr="00105447">
        <w:rPr>
          <w:rFonts w:ascii="Times New Roman" w:eastAsia="仿宋_GB2312" w:hAnsi="Times New Roman" w:cs="Times New Roman"/>
          <w:sz w:val="32"/>
          <w:szCs w:val="32"/>
        </w:rPr>
        <w:t>众创空间</w:t>
      </w:r>
      <w:proofErr w:type="gramEnd"/>
      <w:r w:rsidRPr="00105447">
        <w:rPr>
          <w:rFonts w:ascii="Times New Roman" w:eastAsia="仿宋_GB2312" w:hAnsi="Times New Roman" w:cs="Times New Roman"/>
          <w:sz w:val="32"/>
          <w:szCs w:val="32"/>
        </w:rPr>
        <w:t>、大学科技园、工程技术研究中心</w:t>
      </w:r>
      <w:r>
        <w:rPr>
          <w:rFonts w:ascii="Times New Roman" w:eastAsia="仿宋_GB2312" w:hAnsi="Times New Roman" w:cs="Times New Roman" w:hint="eastAsia"/>
          <w:sz w:val="32"/>
          <w:szCs w:val="32"/>
        </w:rPr>
        <w:t>等</w:t>
      </w:r>
      <w:r w:rsidRPr="00105447">
        <w:rPr>
          <w:rFonts w:ascii="Times New Roman" w:eastAsia="仿宋_GB2312" w:hAnsi="Times New Roman" w:cs="Times New Roman"/>
          <w:sz w:val="32"/>
          <w:szCs w:val="32"/>
        </w:rPr>
        <w:t>公共服务平台</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基地</w:t>
      </w:r>
      <w:r>
        <w:rPr>
          <w:rFonts w:ascii="Times New Roman" w:eastAsia="仿宋_GB2312" w:hAnsi="Times New Roman" w:cs="Times New Roman" w:hint="eastAsia"/>
          <w:sz w:val="32"/>
          <w:szCs w:val="32"/>
        </w:rPr>
        <w:t>，给予一次性的财政后补助支持。</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对于已建的</w:t>
      </w:r>
      <w:r w:rsidRPr="00105447">
        <w:rPr>
          <w:rFonts w:ascii="Times New Roman" w:eastAsia="仿宋_GB2312" w:hAnsi="Times New Roman" w:cs="Times New Roman"/>
          <w:sz w:val="32"/>
          <w:szCs w:val="32"/>
        </w:rPr>
        <w:t>科技企业孵化器、</w:t>
      </w:r>
      <w:proofErr w:type="gramStart"/>
      <w:r w:rsidRPr="00105447">
        <w:rPr>
          <w:rFonts w:ascii="Times New Roman" w:eastAsia="仿宋_GB2312" w:hAnsi="Times New Roman" w:cs="Times New Roman"/>
          <w:sz w:val="32"/>
          <w:szCs w:val="32"/>
        </w:rPr>
        <w:t>众创空间</w:t>
      </w:r>
      <w:proofErr w:type="gramEnd"/>
      <w:r w:rsidRPr="00105447">
        <w:rPr>
          <w:rFonts w:ascii="Times New Roman" w:eastAsia="仿宋_GB2312" w:hAnsi="Times New Roman" w:cs="Times New Roman"/>
          <w:sz w:val="32"/>
          <w:szCs w:val="32"/>
        </w:rPr>
        <w:t>、大学科技园、工程技术研究中心</w:t>
      </w:r>
      <w:r>
        <w:rPr>
          <w:rFonts w:ascii="Times New Roman" w:eastAsia="仿宋_GB2312" w:hAnsi="Times New Roman" w:cs="Times New Roman" w:hint="eastAsia"/>
          <w:sz w:val="32"/>
          <w:szCs w:val="32"/>
        </w:rPr>
        <w:t>等</w:t>
      </w:r>
      <w:r w:rsidRPr="00105447">
        <w:rPr>
          <w:rFonts w:ascii="Times New Roman" w:eastAsia="仿宋_GB2312" w:hAnsi="Times New Roman" w:cs="Times New Roman"/>
          <w:sz w:val="32"/>
          <w:szCs w:val="32"/>
        </w:rPr>
        <w:t>公共服务平台</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基地</w:t>
      </w:r>
      <w:r w:rsidRPr="0010544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w:t>
      </w:r>
      <w:r w:rsidRPr="00105447">
        <w:rPr>
          <w:rFonts w:ascii="Times New Roman" w:eastAsia="仿宋_GB2312" w:hAnsi="Times New Roman" w:cs="Times New Roman"/>
          <w:sz w:val="32"/>
          <w:szCs w:val="32"/>
        </w:rPr>
        <w:t>考核评估</w:t>
      </w:r>
      <w:r>
        <w:rPr>
          <w:rFonts w:ascii="Times New Roman" w:eastAsia="仿宋_GB2312" w:hAnsi="Times New Roman" w:cs="Times New Roman" w:hint="eastAsia"/>
          <w:sz w:val="32"/>
          <w:szCs w:val="32"/>
        </w:rPr>
        <w:t>结果，择优予以财政后补助支持。</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105447">
        <w:rPr>
          <w:rFonts w:ascii="Times New Roman" w:eastAsia="仿宋_GB2312" w:hAnsi="Times New Roman" w:cs="Times New Roman"/>
          <w:sz w:val="32"/>
          <w:szCs w:val="32"/>
        </w:rPr>
        <w:t>）后补助项目不需填报任务合同书、不需项目验收。</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第十二条</w:t>
      </w:r>
      <w:r w:rsidRPr="00105447">
        <w:rPr>
          <w:rFonts w:ascii="Times New Roman" w:eastAsia="仿宋_GB2312" w:hAnsi="Times New Roman" w:cs="Times New Roman"/>
          <w:sz w:val="32"/>
          <w:szCs w:val="32"/>
        </w:rPr>
        <w:t xml:space="preserve">  </w:t>
      </w:r>
      <w:r w:rsidRPr="00F416CF">
        <w:rPr>
          <w:rFonts w:ascii="Times New Roman" w:eastAsia="仿宋_GB2312" w:hAnsi="Times New Roman" w:cs="Times New Roman"/>
          <w:b/>
          <w:sz w:val="32"/>
          <w:szCs w:val="32"/>
        </w:rPr>
        <w:t>省委、省政府确定的其他重点项目。</w:t>
      </w:r>
      <w:r w:rsidRPr="00105447">
        <w:rPr>
          <w:rFonts w:ascii="Times New Roman" w:eastAsia="仿宋_GB2312" w:hAnsi="Times New Roman" w:cs="Times New Roman"/>
          <w:sz w:val="32"/>
          <w:szCs w:val="32"/>
        </w:rPr>
        <w:t>根据省委、省政府重大决策部署和重点工作安排确定的项目，组织管理和支持方式在项目申报指南中予以明确。</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第四章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项目立项</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第十三条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项目立项包括指南发布、组织申报、评审遴选、公示立项等基本程序。</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第十四条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指南发布。科技厅根据科技服务业发展规划和年度重点工作研究编制申报指南并在科技厅门户网站公开发布。</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根据省委、省政府重大工作部署和突发应急工作，科技厅可按照</w:t>
      </w:r>
      <w:r w:rsidRPr="00105447">
        <w:rPr>
          <w:rFonts w:ascii="Times New Roman" w:eastAsia="仿宋_GB2312" w:hAnsi="Times New Roman" w:cs="Times New Roman"/>
          <w:sz w:val="32"/>
          <w:szCs w:val="32"/>
        </w:rPr>
        <w:t>“</w:t>
      </w:r>
      <w:proofErr w:type="gramStart"/>
      <w:r w:rsidRPr="00105447">
        <w:rPr>
          <w:rFonts w:ascii="Times New Roman" w:eastAsia="仿宋_GB2312" w:hAnsi="Times New Roman" w:cs="Times New Roman"/>
          <w:sz w:val="32"/>
          <w:szCs w:val="32"/>
        </w:rPr>
        <w:t>特</w:t>
      </w:r>
      <w:proofErr w:type="gramEnd"/>
      <w:r w:rsidRPr="00105447">
        <w:rPr>
          <w:rFonts w:ascii="Times New Roman" w:eastAsia="仿宋_GB2312" w:hAnsi="Times New Roman" w:cs="Times New Roman"/>
          <w:sz w:val="32"/>
          <w:szCs w:val="32"/>
        </w:rPr>
        <w:t>事特办</w:t>
      </w:r>
      <w:r w:rsidRPr="00105447">
        <w:rPr>
          <w:rFonts w:ascii="Times New Roman" w:eastAsia="仿宋_GB2312" w:hAnsi="Times New Roman" w:cs="Times New Roman"/>
          <w:sz w:val="32"/>
          <w:szCs w:val="32"/>
        </w:rPr>
        <w:t>”</w:t>
      </w:r>
      <w:r w:rsidRPr="00105447">
        <w:rPr>
          <w:rFonts w:ascii="Times New Roman" w:eastAsia="仿宋_GB2312" w:hAnsi="Times New Roman" w:cs="Times New Roman"/>
          <w:sz w:val="32"/>
          <w:szCs w:val="32"/>
        </w:rPr>
        <w:t>的原则，启动开展申报工作。</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第十五条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项目申报。项目申报单位和项目负责人根据年度申报指南的规定和要求，通过四川省科技管理信息系统申报。其中，项目申报须符合申报指南明确的各项条件，且遵循以下申报限制条件：</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lastRenderedPageBreak/>
        <w:t>1.</w:t>
      </w:r>
      <w:r w:rsidRPr="00105447">
        <w:rPr>
          <w:rFonts w:ascii="Times New Roman" w:eastAsia="仿宋_GB2312" w:hAnsi="Times New Roman" w:cs="Times New Roman"/>
          <w:sz w:val="32"/>
          <w:szCs w:val="32"/>
        </w:rPr>
        <w:t>同</w:t>
      </w:r>
      <w:proofErr w:type="gramStart"/>
      <w:r w:rsidRPr="00105447">
        <w:rPr>
          <w:rFonts w:ascii="Times New Roman" w:eastAsia="仿宋_GB2312" w:hAnsi="Times New Roman" w:cs="Times New Roman"/>
          <w:sz w:val="32"/>
          <w:szCs w:val="32"/>
        </w:rPr>
        <w:t>一</w:t>
      </w:r>
      <w:proofErr w:type="gramEnd"/>
      <w:r w:rsidRPr="00105447">
        <w:rPr>
          <w:rFonts w:ascii="Times New Roman" w:eastAsia="仿宋_GB2312" w:hAnsi="Times New Roman" w:cs="Times New Roman"/>
          <w:sz w:val="32"/>
          <w:szCs w:val="32"/>
        </w:rPr>
        <w:t>年度，同一项目不得重复申报；</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2.</w:t>
      </w:r>
      <w:r w:rsidRPr="00105447">
        <w:rPr>
          <w:rFonts w:ascii="Times New Roman" w:eastAsia="仿宋_GB2312" w:hAnsi="Times New Roman" w:cs="Times New Roman"/>
          <w:sz w:val="32"/>
          <w:szCs w:val="32"/>
        </w:rPr>
        <w:t>同</w:t>
      </w:r>
      <w:proofErr w:type="gramStart"/>
      <w:r w:rsidRPr="00105447">
        <w:rPr>
          <w:rFonts w:ascii="Times New Roman" w:eastAsia="仿宋_GB2312" w:hAnsi="Times New Roman" w:cs="Times New Roman"/>
          <w:sz w:val="32"/>
          <w:szCs w:val="32"/>
        </w:rPr>
        <w:t>一</w:t>
      </w:r>
      <w:proofErr w:type="gramEnd"/>
      <w:r w:rsidRPr="00105447">
        <w:rPr>
          <w:rFonts w:ascii="Times New Roman" w:eastAsia="仿宋_GB2312" w:hAnsi="Times New Roman" w:cs="Times New Roman"/>
          <w:sz w:val="32"/>
          <w:szCs w:val="32"/>
        </w:rPr>
        <w:t>年度，同一项目负责人只能申报一个项目；</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已立项的科技服务业项目不得重复申报；</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4.</w:t>
      </w:r>
      <w:r w:rsidRPr="00105447">
        <w:rPr>
          <w:rFonts w:ascii="Times New Roman" w:eastAsia="仿宋_GB2312" w:hAnsi="Times New Roman" w:cs="Times New Roman"/>
          <w:sz w:val="32"/>
          <w:szCs w:val="32"/>
        </w:rPr>
        <w:t>项目负责人有未验收项目不得申报；</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5.</w:t>
      </w:r>
      <w:r w:rsidRPr="00105447">
        <w:rPr>
          <w:rFonts w:ascii="Times New Roman" w:eastAsia="仿宋_GB2312" w:hAnsi="Times New Roman" w:cs="Times New Roman"/>
          <w:sz w:val="32"/>
          <w:szCs w:val="32"/>
        </w:rPr>
        <w:t>有不良诚信记录的单位或项目负责人按规定限制申报；</w:t>
      </w:r>
    </w:p>
    <w:p w:rsidR="00E45BEB"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除第</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条外，转移支付和后补助项目不受上述申报限制。</w:t>
      </w:r>
      <w:r>
        <w:rPr>
          <w:rFonts w:ascii="Times New Roman" w:eastAsia="仿宋_GB2312" w:hAnsi="Times New Roman" w:cs="Times New Roman"/>
          <w:sz w:val="32"/>
          <w:szCs w:val="32"/>
        </w:rPr>
        <w:t>申报指南提出明确申报限制的，按指南要求执行</w:t>
      </w:r>
      <w:r>
        <w:rPr>
          <w:rFonts w:ascii="Times New Roman" w:eastAsia="仿宋_GB2312" w:hAnsi="Times New Roman" w:cs="Times New Roman" w:hint="eastAsia"/>
          <w:sz w:val="32"/>
          <w:szCs w:val="32"/>
        </w:rPr>
        <w:t>。</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第十六条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项目评审。推荐单位对本系统、本地区的申报项目进行审核、汇总后，统一将申报书报送科技厅。对符合指南要求的项目，科技</w:t>
      </w:r>
      <w:proofErr w:type="gramStart"/>
      <w:r w:rsidRPr="00105447">
        <w:rPr>
          <w:rFonts w:ascii="Times New Roman" w:eastAsia="仿宋_GB2312" w:hAnsi="Times New Roman" w:cs="Times New Roman"/>
          <w:sz w:val="32"/>
          <w:szCs w:val="32"/>
        </w:rPr>
        <w:t>厅予以</w:t>
      </w:r>
      <w:proofErr w:type="gramEnd"/>
      <w:r w:rsidRPr="00105447">
        <w:rPr>
          <w:rFonts w:ascii="Times New Roman" w:eastAsia="仿宋_GB2312" w:hAnsi="Times New Roman" w:cs="Times New Roman"/>
          <w:sz w:val="32"/>
          <w:szCs w:val="32"/>
        </w:rPr>
        <w:t>受理并组织专家进行评审。</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项目评审以网络评审为主，也可采取或配合会议评审、现场考察等方式进一步审核。根据省委、省政府重大工作部署确定的项目和突发、应急项目可采取专家咨询论证方式；</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第十七条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项目立项。科技厅根据重点工作安排和年度申报指南，结合评审情况，充分考虑区域、行业、重点发展领域等，按照择优支持原则，提出项目及资金分配建议方案。</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拟立项项目经科技厅主管处室处</w:t>
      </w:r>
      <w:proofErr w:type="gramStart"/>
      <w:r w:rsidRPr="00105447">
        <w:rPr>
          <w:rFonts w:ascii="Times New Roman" w:eastAsia="仿宋_GB2312" w:hAnsi="Times New Roman" w:cs="Times New Roman"/>
          <w:sz w:val="32"/>
          <w:szCs w:val="32"/>
        </w:rPr>
        <w:t>务</w:t>
      </w:r>
      <w:proofErr w:type="gramEnd"/>
      <w:r w:rsidRPr="00105447">
        <w:rPr>
          <w:rFonts w:ascii="Times New Roman" w:eastAsia="仿宋_GB2312" w:hAnsi="Times New Roman" w:cs="Times New Roman"/>
          <w:sz w:val="32"/>
          <w:szCs w:val="32"/>
        </w:rPr>
        <w:t>会、计划联席会、厅党组会（办公会）审议，报分管省领导批准后，正式下达立项通知。</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（一）项目公示。对拟立项项目在科技厅门户网站上进行公示，公示期不少于</w:t>
      </w:r>
      <w:r w:rsidRPr="00105447">
        <w:rPr>
          <w:rFonts w:ascii="Times New Roman" w:eastAsia="仿宋_GB2312" w:hAnsi="Times New Roman" w:cs="Times New Roman"/>
          <w:sz w:val="32"/>
          <w:szCs w:val="32"/>
        </w:rPr>
        <w:t>5</w:t>
      </w:r>
      <w:r w:rsidRPr="00105447">
        <w:rPr>
          <w:rFonts w:ascii="Times New Roman" w:eastAsia="仿宋_GB2312" w:hAnsi="Times New Roman" w:cs="Times New Roman"/>
          <w:sz w:val="32"/>
          <w:szCs w:val="32"/>
        </w:rPr>
        <w:t>个工作日。公示期间有异议的项目，由科技厅组织调查处理；</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（二）合同签署。项目申报单位按项目管理和申报指南要求</w:t>
      </w:r>
      <w:r w:rsidRPr="00105447">
        <w:rPr>
          <w:rFonts w:ascii="Times New Roman" w:eastAsia="仿宋_GB2312" w:hAnsi="Times New Roman" w:cs="Times New Roman"/>
          <w:sz w:val="32"/>
          <w:szCs w:val="32"/>
        </w:rPr>
        <w:lastRenderedPageBreak/>
        <w:t>填报任务合同书，经推荐单位审核后报科技厅审签。经三方签署的项目任务合同书是项目实施和经费执行的最重要依据。</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第五章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项目管理</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第十八条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执行。根据科技厅、推荐单位、承担单位三方签署的任务合同书要求，项目负责人应牵头研发团队认真履行各项约定、按时完成项目任务、规范使用专项资金、跟踪自筹资金等配套承诺落实情况、及时报告项目实施中存在的重大问题等。科技厅和推荐单位视情况可对项目执行全过程进行抽查。</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第十九条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项目变更。</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科技服务业项目在签署任务合同书后原则上不得变更或调整。如确需变更和调整的，一般应在充分调研、论证和提供支撑证明等材料基础上，由项目负责人提出、承担单位、推荐单位审核后，报科技厅研究处理；</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（二）项目因故确需延期执行的，项目承担单位应在任务合同书到期前提出申请，项目延期一般只能申请</w:t>
      </w: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次，延期时间一般不超过</w:t>
      </w: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年，特殊情况可再次提出延期申请，延期时间合计不超过</w:t>
      </w:r>
      <w:r w:rsidRPr="00105447">
        <w:rPr>
          <w:rFonts w:ascii="Times New Roman" w:eastAsia="仿宋_GB2312" w:hAnsi="Times New Roman" w:cs="Times New Roman"/>
          <w:sz w:val="32"/>
          <w:szCs w:val="32"/>
        </w:rPr>
        <w:t>2</w:t>
      </w:r>
      <w:r w:rsidRPr="00105447">
        <w:rPr>
          <w:rFonts w:ascii="Times New Roman" w:eastAsia="仿宋_GB2312" w:hAnsi="Times New Roman" w:cs="Times New Roman"/>
          <w:sz w:val="32"/>
          <w:szCs w:val="32"/>
        </w:rPr>
        <w:t>年；</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（三）因项目实施需要、市场变化等原因，确需对项目财政经费使用科目进行调整的，</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不</w:t>
      </w:r>
      <w:r w:rsidRPr="00105447">
        <w:rPr>
          <w:rFonts w:ascii="Times New Roman" w:eastAsia="仿宋_GB2312" w:hAnsi="Times New Roman" w:cs="Times New Roman"/>
          <w:sz w:val="32"/>
          <w:szCs w:val="32"/>
        </w:rPr>
        <w:t>超过财政经费总额的</w:t>
      </w:r>
      <w:r w:rsidRPr="00105447">
        <w:rPr>
          <w:rFonts w:ascii="Times New Roman" w:eastAsia="仿宋_GB2312" w:hAnsi="Times New Roman" w:cs="Times New Roman"/>
          <w:sz w:val="32"/>
          <w:szCs w:val="32"/>
        </w:rPr>
        <w:t>20%</w:t>
      </w:r>
      <w:r w:rsidRPr="00105447">
        <w:rPr>
          <w:rFonts w:ascii="Times New Roman" w:eastAsia="仿宋_GB2312" w:hAnsi="Times New Roman" w:cs="Times New Roman"/>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（四）项目</w:t>
      </w:r>
      <w:proofErr w:type="gramStart"/>
      <w:r w:rsidRPr="00105447">
        <w:rPr>
          <w:rFonts w:ascii="Times New Roman" w:eastAsia="仿宋_GB2312" w:hAnsi="Times New Roman" w:cs="Times New Roman"/>
          <w:sz w:val="32"/>
          <w:szCs w:val="32"/>
        </w:rPr>
        <w:t>验收按科技厅同意</w:t>
      </w:r>
      <w:proofErr w:type="gramEnd"/>
      <w:r w:rsidRPr="00105447">
        <w:rPr>
          <w:rFonts w:ascii="Times New Roman" w:eastAsia="仿宋_GB2312" w:hAnsi="Times New Roman" w:cs="Times New Roman"/>
          <w:sz w:val="32"/>
          <w:szCs w:val="32"/>
        </w:rPr>
        <w:t>调整后所确定的目标、任务和完成时间进行验收。</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项目验收。</w:t>
      </w:r>
    </w:p>
    <w:p w:rsidR="00E45BEB" w:rsidRPr="00105447" w:rsidRDefault="00E45BEB" w:rsidP="00E45BEB">
      <w:pPr>
        <w:adjustRightInd w:val="0"/>
        <w:ind w:firstLineChars="196" w:firstLine="627"/>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lastRenderedPageBreak/>
        <w:t>（一）承担单位应在任务合同书到期前</w:t>
      </w: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个月内完成验收准备并主动提交验收材料，并在任务合同书到期后</w:t>
      </w: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年内完成项目验收。提前完成目标任务的项目，可申请提前半年验收；</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（二）项目验收由科技厅或科技厅委托推荐单位、第三方机构组成验收专家组组织验收。验收专家</w:t>
      </w:r>
      <w:proofErr w:type="gramStart"/>
      <w:r w:rsidRPr="00105447">
        <w:rPr>
          <w:rFonts w:ascii="Times New Roman" w:eastAsia="仿宋_GB2312" w:hAnsi="Times New Roman" w:cs="Times New Roman"/>
          <w:sz w:val="32"/>
          <w:szCs w:val="32"/>
        </w:rPr>
        <w:t>组一般</w:t>
      </w:r>
      <w:proofErr w:type="gramEnd"/>
      <w:r w:rsidRPr="00105447">
        <w:rPr>
          <w:rFonts w:ascii="Times New Roman" w:eastAsia="仿宋_GB2312" w:hAnsi="Times New Roman" w:cs="Times New Roman"/>
          <w:sz w:val="32"/>
          <w:szCs w:val="32"/>
        </w:rPr>
        <w:t>由技术专家、财务专家、管理专家等组成，专家人数原则上为单数，执行回避制度；</w:t>
      </w:r>
      <w:r w:rsidRPr="00105447">
        <w:rPr>
          <w:rFonts w:ascii="Times New Roman" w:eastAsia="仿宋_GB2312" w:hAnsi="Times New Roman" w:cs="Times New Roman"/>
          <w:sz w:val="32"/>
          <w:szCs w:val="32"/>
        </w:rPr>
        <w:t xml:space="preserve"> </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（三）项目验收由专家组对照三方签署的任务合同书要求，在审阅资料、听取汇报或实地考核、提问质询的基础上，重点考察各项目标完成和经费使用情况等；</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（四）项目验收结论分为通过验收、不通过验收两种情况。</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项目任务目标或经费使用任一方面未通过验收的，按照不通过验收处理；对于提供的验收材料数据不真实、经费使用存在重大问题、擅自调整任务合同书等情况按照不通过验收处理；</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2.</w:t>
      </w:r>
      <w:r w:rsidRPr="00105447">
        <w:rPr>
          <w:rFonts w:ascii="Times New Roman" w:eastAsia="仿宋_GB2312" w:hAnsi="Times New Roman" w:cs="Times New Roman"/>
          <w:sz w:val="32"/>
          <w:szCs w:val="32"/>
        </w:rPr>
        <w:t>根据验收专家组意见暂无法通过验收的，可允许进行一次项目限期整改，整改后由验收专家</w:t>
      </w:r>
      <w:proofErr w:type="gramStart"/>
      <w:r w:rsidRPr="00105447">
        <w:rPr>
          <w:rFonts w:ascii="Times New Roman" w:eastAsia="仿宋_GB2312" w:hAnsi="Times New Roman" w:cs="Times New Roman"/>
          <w:sz w:val="32"/>
          <w:szCs w:val="32"/>
        </w:rPr>
        <w:t>组做出</w:t>
      </w:r>
      <w:proofErr w:type="gramEnd"/>
      <w:r w:rsidRPr="00105447">
        <w:rPr>
          <w:rFonts w:ascii="Times New Roman" w:eastAsia="仿宋_GB2312" w:hAnsi="Times New Roman" w:cs="Times New Roman"/>
          <w:sz w:val="32"/>
          <w:szCs w:val="32"/>
        </w:rPr>
        <w:t>最终验收结论。对于逾期未提交整改材料和再次</w:t>
      </w:r>
      <w:proofErr w:type="gramStart"/>
      <w:r w:rsidRPr="00105447">
        <w:rPr>
          <w:rFonts w:ascii="Times New Roman" w:eastAsia="仿宋_GB2312" w:hAnsi="Times New Roman" w:cs="Times New Roman"/>
          <w:sz w:val="32"/>
          <w:szCs w:val="32"/>
        </w:rPr>
        <w:t>验收仍</w:t>
      </w:r>
      <w:proofErr w:type="gramEnd"/>
      <w:r w:rsidRPr="00105447">
        <w:rPr>
          <w:rFonts w:ascii="Times New Roman" w:eastAsia="仿宋_GB2312" w:hAnsi="Times New Roman" w:cs="Times New Roman"/>
          <w:sz w:val="32"/>
          <w:szCs w:val="32"/>
        </w:rPr>
        <w:t>无法通过验收的，按照不通过验收处理。</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根据专家意见，</w:t>
      </w:r>
      <w:r w:rsidRPr="00105447">
        <w:rPr>
          <w:rFonts w:ascii="Times New Roman" w:eastAsia="仿宋_GB2312" w:hAnsi="Times New Roman" w:cs="Times New Roman"/>
          <w:sz w:val="32"/>
          <w:szCs w:val="32"/>
        </w:rPr>
        <w:t>项目通过验收后，结余资金留归项目承担单位使用，由项目承担单位统筹安排用于项目建设后续支出；未通过验收的，退回违规使用和结余的专项资金，项目承担单位或项目负责人</w:t>
      </w: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年内不得再申请科技</w:t>
      </w:r>
      <w:proofErr w:type="gramStart"/>
      <w:r w:rsidRPr="00105447">
        <w:rPr>
          <w:rFonts w:ascii="Times New Roman" w:eastAsia="仿宋_GB2312" w:hAnsi="Times New Roman" w:cs="Times New Roman"/>
          <w:sz w:val="32"/>
          <w:szCs w:val="32"/>
        </w:rPr>
        <w:t>厅所有</w:t>
      </w:r>
      <w:proofErr w:type="gramEnd"/>
      <w:r w:rsidRPr="00105447">
        <w:rPr>
          <w:rFonts w:ascii="Times New Roman" w:eastAsia="仿宋_GB2312" w:hAnsi="Times New Roman" w:cs="Times New Roman"/>
          <w:sz w:val="32"/>
          <w:szCs w:val="32"/>
        </w:rPr>
        <w:t>项目。</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第二十一条</w:t>
      </w:r>
      <w:r w:rsidRPr="00105447">
        <w:rPr>
          <w:rFonts w:ascii="Times New Roman" w:eastAsia="仿宋_GB2312" w:hAnsi="Times New Roman" w:cs="Times New Roman"/>
          <w:b/>
          <w:sz w:val="32"/>
          <w:szCs w:val="32"/>
        </w:rPr>
        <w:t xml:space="preserve">  </w:t>
      </w:r>
      <w:r w:rsidRPr="00105447">
        <w:rPr>
          <w:rFonts w:ascii="Times New Roman" w:eastAsia="仿宋_GB2312" w:hAnsi="Times New Roman" w:cs="Times New Roman"/>
          <w:sz w:val="32"/>
          <w:szCs w:val="32"/>
        </w:rPr>
        <w:t>项目处置，主要是指项目无法正常验收而采取</w:t>
      </w:r>
      <w:r w:rsidRPr="00105447">
        <w:rPr>
          <w:rFonts w:ascii="Times New Roman" w:eastAsia="仿宋_GB2312" w:hAnsi="Times New Roman" w:cs="Times New Roman"/>
          <w:sz w:val="32"/>
          <w:szCs w:val="32"/>
        </w:rPr>
        <w:lastRenderedPageBreak/>
        <w:t>的处理办法，项目处置包括结题、终止两类，项目执行期到期</w:t>
      </w: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年仍无法完成验收的，科技厅可视情况予以结题或终止处置。</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（一）结题处置。</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一般因不可抗拒因素（如自然灾害等）或客观原因（市场政策重大变化、经费未下达等）导致项目无法执行或正常验收的，可予以结题；</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2.</w:t>
      </w:r>
      <w:r w:rsidRPr="00105447">
        <w:rPr>
          <w:rFonts w:ascii="Times New Roman" w:eastAsia="仿宋_GB2312" w:hAnsi="Times New Roman" w:cs="Times New Roman"/>
          <w:sz w:val="32"/>
          <w:szCs w:val="32"/>
        </w:rPr>
        <w:t>确需结题的项目，承担单位应对项目已开展工作、经费使用等情况做出书面报告，一般应在任务合同书到期前</w:t>
      </w: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个月内主动提出结题申请，经推荐单位同意后报科技厅；</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结题项目结余的专项资金按规定原渠道退回。</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（二）项目终止。</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1.</w:t>
      </w:r>
      <w:r w:rsidRPr="00105447">
        <w:rPr>
          <w:rFonts w:ascii="Times New Roman" w:eastAsia="仿宋_GB2312" w:hAnsi="Times New Roman" w:cs="Times New Roman"/>
          <w:sz w:val="32"/>
          <w:szCs w:val="32"/>
        </w:rPr>
        <w:t>一般因主观原因（单位经营不善倒闭破产失联、项目负责人学术不端或违规违纪、拒绝或不配合验收等）导致项目无法执行或正常验收的，可予以终止；</w:t>
      </w:r>
    </w:p>
    <w:p w:rsidR="00E45BEB" w:rsidRPr="00105447"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2.</w:t>
      </w:r>
      <w:r w:rsidRPr="00105447">
        <w:rPr>
          <w:rFonts w:ascii="Times New Roman" w:eastAsia="仿宋_GB2312" w:hAnsi="Times New Roman" w:cs="Times New Roman"/>
          <w:sz w:val="32"/>
          <w:szCs w:val="32"/>
        </w:rPr>
        <w:t>确需终止的项目，可由推荐单位核实情况后，向科技厅提出书面终止申请</w:t>
      </w:r>
      <w:r>
        <w:rPr>
          <w:rFonts w:ascii="Times New Roman" w:eastAsia="仿宋_GB2312" w:hAnsi="Times New Roman" w:cs="Times New Roman" w:hint="eastAsia"/>
          <w:sz w:val="32"/>
          <w:szCs w:val="32"/>
        </w:rPr>
        <w:t>；</w:t>
      </w:r>
    </w:p>
    <w:p w:rsidR="00E45BEB" w:rsidRDefault="00E45BEB" w:rsidP="00E45BEB">
      <w:pPr>
        <w:ind w:firstLineChars="200" w:firstLine="640"/>
        <w:rPr>
          <w:rFonts w:ascii="Times New Roman" w:eastAsia="仿宋_GB2312" w:hAnsi="Times New Roman" w:cs="Times New Roman"/>
          <w:sz w:val="32"/>
          <w:szCs w:val="32"/>
        </w:rPr>
      </w:pPr>
      <w:r w:rsidRPr="00105447">
        <w:rPr>
          <w:rFonts w:ascii="Times New Roman" w:eastAsia="仿宋_GB2312" w:hAnsi="Times New Roman" w:cs="Times New Roman"/>
          <w:sz w:val="32"/>
          <w:szCs w:val="32"/>
        </w:rPr>
        <w:t>3.</w:t>
      </w:r>
      <w:r w:rsidRPr="00105447">
        <w:rPr>
          <w:rFonts w:ascii="Times New Roman" w:eastAsia="仿宋_GB2312" w:hAnsi="Times New Roman" w:cs="Times New Roman"/>
          <w:sz w:val="32"/>
          <w:szCs w:val="32"/>
        </w:rPr>
        <w:t>终止项目的承担单位</w:t>
      </w:r>
      <w:r w:rsidRPr="00B4720E">
        <w:rPr>
          <w:rFonts w:ascii="Times New Roman" w:eastAsia="仿宋_GB2312" w:hAnsi="Times New Roman" w:cs="Times New Roman"/>
          <w:sz w:val="32"/>
          <w:szCs w:val="32"/>
        </w:rPr>
        <w:t>（含法定代表人）</w:t>
      </w:r>
      <w:r>
        <w:rPr>
          <w:rFonts w:ascii="Times New Roman" w:eastAsia="仿宋_GB2312" w:hAnsi="Times New Roman" w:cs="Times New Roman" w:hint="eastAsia"/>
          <w:sz w:val="32"/>
          <w:szCs w:val="32"/>
        </w:rPr>
        <w:t>和（或）项目负责人</w:t>
      </w:r>
      <w:r w:rsidRPr="00B4720E">
        <w:rPr>
          <w:rFonts w:ascii="Times New Roman" w:eastAsia="仿宋_GB2312" w:hAnsi="Times New Roman" w:cs="Times New Roman"/>
          <w:sz w:val="32"/>
          <w:szCs w:val="32"/>
        </w:rPr>
        <w:t>纳入科研诚信记录，</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年</w:t>
      </w:r>
      <w:r w:rsidRPr="00105447">
        <w:rPr>
          <w:rFonts w:ascii="Times New Roman" w:eastAsia="仿宋_GB2312" w:hAnsi="Times New Roman" w:cs="Times New Roman"/>
          <w:sz w:val="32"/>
          <w:szCs w:val="32"/>
        </w:rPr>
        <w:t>不得申报</w:t>
      </w:r>
      <w:r>
        <w:rPr>
          <w:rFonts w:ascii="Times New Roman" w:eastAsia="仿宋_GB2312" w:hAnsi="Times New Roman" w:cs="Times New Roman" w:hint="eastAsia"/>
          <w:sz w:val="32"/>
          <w:szCs w:val="32"/>
        </w:rPr>
        <w:t>科技服务业发展专项</w:t>
      </w:r>
      <w:r w:rsidRPr="00105447">
        <w:rPr>
          <w:rFonts w:ascii="Times New Roman" w:eastAsia="仿宋_GB2312" w:hAnsi="Times New Roman" w:cs="Times New Roman"/>
          <w:sz w:val="32"/>
          <w:szCs w:val="32"/>
        </w:rPr>
        <w:t>项目；涉嫌违纪违法的移交纪检监察机关和司法机关处理</w:t>
      </w:r>
      <w:r>
        <w:rPr>
          <w:rFonts w:ascii="Times New Roman" w:eastAsia="仿宋_GB2312" w:hAnsi="Times New Roman" w:cs="Times New Roman" w:hint="eastAsia"/>
          <w:sz w:val="32"/>
          <w:szCs w:val="32"/>
        </w:rPr>
        <w:t>；</w:t>
      </w:r>
    </w:p>
    <w:p w:rsidR="00E45BEB" w:rsidRPr="00105447" w:rsidRDefault="00E45BEB" w:rsidP="00E45BE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原则上终止项目全部的</w:t>
      </w:r>
      <w:r w:rsidRPr="00105447">
        <w:rPr>
          <w:rFonts w:ascii="Times New Roman" w:eastAsia="仿宋_GB2312" w:hAnsi="Times New Roman" w:cs="Times New Roman"/>
          <w:sz w:val="32"/>
          <w:szCs w:val="32"/>
        </w:rPr>
        <w:t>专项资金按</w:t>
      </w:r>
      <w:r>
        <w:rPr>
          <w:rFonts w:ascii="Times New Roman" w:eastAsia="仿宋_GB2312" w:hAnsi="Times New Roman" w:cs="Times New Roman" w:hint="eastAsia"/>
          <w:sz w:val="32"/>
          <w:szCs w:val="32"/>
        </w:rPr>
        <w:t>规定</w:t>
      </w:r>
      <w:r w:rsidRPr="00105447">
        <w:rPr>
          <w:rFonts w:ascii="Times New Roman" w:eastAsia="仿宋_GB2312" w:hAnsi="Times New Roman" w:cs="Times New Roman"/>
          <w:sz w:val="32"/>
          <w:szCs w:val="32"/>
        </w:rPr>
        <w:t>原渠道退回</w:t>
      </w:r>
      <w:r>
        <w:rPr>
          <w:rFonts w:ascii="Times New Roman" w:eastAsia="仿宋_GB2312" w:hAnsi="Times New Roman" w:cs="Times New Roman" w:hint="eastAsia"/>
          <w:sz w:val="32"/>
          <w:szCs w:val="32"/>
        </w:rPr>
        <w:t>。</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第六章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成果运用</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第二十二条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项目形成的知识产权的归属、使用和转移，按</w:t>
      </w:r>
      <w:r w:rsidRPr="00105447">
        <w:rPr>
          <w:rFonts w:ascii="Times New Roman" w:eastAsia="仿宋_GB2312" w:hAnsi="Times New Roman" w:cs="Times New Roman"/>
          <w:sz w:val="32"/>
          <w:szCs w:val="32"/>
        </w:rPr>
        <w:lastRenderedPageBreak/>
        <w:t>照国家有关法律、法规和政策等执行；对涉及国家秘密的项目及取得的成果，按有关规定进行密级评定、确认和保密管理。</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第二十三条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依法取得知识产权的单位应当积极应用和有序扩散项目成果，传播和普及科学知识，促进技术交易和成果转化，并落实支持成果转化的科研人员激励政策。项目承担单位应在协调推动项目成果转移转化和应用示范方面给予支持。</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第二十四条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建立绩效评价机制。对科技计划项目总体实施和资金使用情况及效果进行评估评价，提高创新绩效。项目承担单位应当强化管理人员、科研人员的责任意识、绩效意识，积极配合绩效评价工作。</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第七章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监督与保障</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第二十五条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科技</w:t>
      </w:r>
      <w:proofErr w:type="gramStart"/>
      <w:r w:rsidRPr="00105447">
        <w:rPr>
          <w:rFonts w:ascii="Times New Roman" w:eastAsia="仿宋_GB2312" w:hAnsi="Times New Roman" w:cs="Times New Roman"/>
          <w:sz w:val="32"/>
          <w:szCs w:val="32"/>
        </w:rPr>
        <w:t>厅责任</w:t>
      </w:r>
      <w:proofErr w:type="gramEnd"/>
      <w:r w:rsidRPr="00105447">
        <w:rPr>
          <w:rFonts w:ascii="Times New Roman" w:eastAsia="仿宋_GB2312" w:hAnsi="Times New Roman" w:cs="Times New Roman"/>
          <w:sz w:val="32"/>
          <w:szCs w:val="32"/>
        </w:rPr>
        <w:t>部门对项目立项、过程管理、验收工作进行全程监督管理。科技厅纪检机构、科技监督与诚信建设处按照职责进行监督检查。加大项目立项、验收等信息公开力度，接受公众和舆论监督。</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第二十六条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建立公众参与监督的工作机制。加大项目立项、验收等信息公开力度，主动接受公众和舆论监督。鼓励和支持项目承担单位在单位内部对项目情况进行公开公示和内部监督。</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第二十七条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严肃处理违规行为，实行</w:t>
      </w:r>
      <w:proofErr w:type="gramStart"/>
      <w:r w:rsidRPr="00105447">
        <w:rPr>
          <w:rFonts w:ascii="Times New Roman" w:eastAsia="仿宋_GB2312" w:hAnsi="Times New Roman" w:cs="Times New Roman"/>
          <w:sz w:val="32"/>
          <w:szCs w:val="32"/>
        </w:rPr>
        <w:t>逐级问</w:t>
      </w:r>
      <w:proofErr w:type="gramEnd"/>
      <w:r w:rsidRPr="00105447">
        <w:rPr>
          <w:rFonts w:ascii="Times New Roman" w:eastAsia="仿宋_GB2312" w:hAnsi="Times New Roman" w:cs="Times New Roman"/>
          <w:sz w:val="32"/>
          <w:szCs w:val="32"/>
        </w:rPr>
        <w:t>责和责任倒查。违纪违法的，应移交纪检监察机关和司法机关处理。对有违规行为的评审专家，予以阶段性或永久性取消项目评审资格。</w:t>
      </w:r>
      <w:r w:rsidRPr="00105447">
        <w:rPr>
          <w:rFonts w:ascii="Times New Roman" w:eastAsia="仿宋_GB2312" w:hAnsi="Times New Roman" w:cs="Times New Roman"/>
          <w:sz w:val="32"/>
          <w:szCs w:val="32"/>
        </w:rPr>
        <w:t xml:space="preserve"> </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第二十八条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严肃财政资金监管。对弄虚作假骗取专项资金、</w:t>
      </w:r>
      <w:r w:rsidRPr="00105447">
        <w:rPr>
          <w:rFonts w:ascii="Times New Roman" w:eastAsia="仿宋_GB2312" w:hAnsi="Times New Roman" w:cs="Times New Roman"/>
          <w:sz w:val="32"/>
          <w:szCs w:val="32"/>
        </w:rPr>
        <w:lastRenderedPageBreak/>
        <w:t>不按规定用途使用专项资金的项目承担单位，依照《财政违法行为处罚处分条例》有关规定进行处罚。</w:t>
      </w:r>
    </w:p>
    <w:p w:rsidR="00E45BEB" w:rsidRPr="00105447" w:rsidRDefault="00E45BEB" w:rsidP="007751DA">
      <w:pPr>
        <w:spacing w:beforeLines="50" w:before="156"/>
        <w:jc w:val="center"/>
        <w:rPr>
          <w:rFonts w:ascii="Times New Roman" w:eastAsia="黑体" w:hAnsi="Times New Roman" w:cs="Times New Roman"/>
          <w:sz w:val="32"/>
          <w:szCs w:val="32"/>
        </w:rPr>
      </w:pPr>
      <w:r w:rsidRPr="00105447">
        <w:rPr>
          <w:rFonts w:ascii="Times New Roman" w:eastAsia="黑体" w:hAnsi="Times New Roman" w:cs="Times New Roman"/>
          <w:sz w:val="32"/>
          <w:szCs w:val="32"/>
        </w:rPr>
        <w:t>第八章</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附</w:t>
      </w:r>
      <w:r w:rsidRPr="00105447">
        <w:rPr>
          <w:rFonts w:ascii="Times New Roman" w:eastAsia="黑体" w:hAnsi="Times New Roman" w:cs="Times New Roman"/>
          <w:sz w:val="32"/>
          <w:szCs w:val="32"/>
        </w:rPr>
        <w:t xml:space="preserve">  </w:t>
      </w:r>
      <w:r w:rsidRPr="00105447">
        <w:rPr>
          <w:rFonts w:ascii="Times New Roman" w:eastAsia="黑体" w:hAnsi="Times New Roman" w:cs="Times New Roman"/>
          <w:sz w:val="32"/>
          <w:szCs w:val="32"/>
        </w:rPr>
        <w:t>则</w:t>
      </w:r>
    </w:p>
    <w:p w:rsidR="00E45BEB" w:rsidRPr="00105447"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第二十九条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本办法由科技厅负责解释。</w:t>
      </w:r>
    </w:p>
    <w:p w:rsidR="004D0200" w:rsidRPr="00E45BEB" w:rsidRDefault="00E45BEB" w:rsidP="00E45BEB">
      <w:pPr>
        <w:ind w:firstLineChars="200" w:firstLine="643"/>
        <w:rPr>
          <w:rFonts w:ascii="Times New Roman" w:eastAsia="仿宋_GB2312" w:hAnsi="Times New Roman" w:cs="Times New Roman"/>
          <w:sz w:val="32"/>
          <w:szCs w:val="32"/>
        </w:rPr>
      </w:pPr>
      <w:r w:rsidRPr="00105447">
        <w:rPr>
          <w:rFonts w:ascii="Times New Roman" w:eastAsia="仿宋_GB2312" w:hAnsi="Times New Roman" w:cs="Times New Roman"/>
          <w:b/>
          <w:sz w:val="32"/>
          <w:szCs w:val="32"/>
        </w:rPr>
        <w:t>第三十条</w:t>
      </w:r>
      <w:r w:rsidRPr="00105447">
        <w:rPr>
          <w:rFonts w:ascii="Times New Roman" w:eastAsia="仿宋_GB2312" w:hAnsi="Times New Roman" w:cs="Times New Roman"/>
          <w:sz w:val="32"/>
          <w:szCs w:val="32"/>
        </w:rPr>
        <w:t xml:space="preserve">  </w:t>
      </w:r>
      <w:r w:rsidRPr="00105447">
        <w:rPr>
          <w:rFonts w:ascii="Times New Roman" w:eastAsia="仿宋_GB2312" w:hAnsi="Times New Roman" w:cs="Times New Roman"/>
          <w:sz w:val="32"/>
          <w:szCs w:val="32"/>
        </w:rPr>
        <w:t>本办法自发布之日后</w:t>
      </w:r>
      <w:r w:rsidRPr="00105447">
        <w:rPr>
          <w:rFonts w:ascii="Times New Roman" w:eastAsia="仿宋_GB2312" w:hAnsi="Times New Roman" w:cs="Times New Roman"/>
          <w:sz w:val="32"/>
          <w:szCs w:val="32"/>
        </w:rPr>
        <w:t>30</w:t>
      </w:r>
      <w:r w:rsidRPr="00105447">
        <w:rPr>
          <w:rFonts w:ascii="Times New Roman" w:eastAsia="仿宋_GB2312" w:hAnsi="Times New Roman" w:cs="Times New Roman"/>
          <w:sz w:val="32"/>
          <w:szCs w:val="32"/>
        </w:rPr>
        <w:t>日起施行。</w:t>
      </w:r>
    </w:p>
    <w:sectPr w:rsidR="004D0200" w:rsidRPr="00E45BEB" w:rsidSect="00E45BEB">
      <w:headerReference w:type="even" r:id="rId7"/>
      <w:headerReference w:type="default" r:id="rId8"/>
      <w:footerReference w:type="even" r:id="rId9"/>
      <w:footerReference w:type="default" r:id="rId10"/>
      <w:pgSz w:w="11906" w:h="16838"/>
      <w:pgMar w:top="2098" w:right="1474" w:bottom="1985" w:left="1588"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C9" w:rsidRDefault="006743C9" w:rsidP="00E45BEB">
      <w:pPr>
        <w:spacing w:line="240" w:lineRule="auto"/>
      </w:pPr>
      <w:r>
        <w:separator/>
      </w:r>
    </w:p>
  </w:endnote>
  <w:endnote w:type="continuationSeparator" w:id="0">
    <w:p w:rsidR="006743C9" w:rsidRDefault="006743C9" w:rsidP="00E45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443"/>
      <w:docPartObj>
        <w:docPartGallery w:val="Page Numbers (Bottom of Page)"/>
        <w:docPartUnique/>
      </w:docPartObj>
    </w:sdtPr>
    <w:sdtEndPr>
      <w:rPr>
        <w:rFonts w:ascii="Times New Roman" w:hAnsi="Times New Roman" w:cs="Times New Roman"/>
        <w:sz w:val="24"/>
        <w:szCs w:val="24"/>
      </w:rPr>
    </w:sdtEndPr>
    <w:sdtContent>
      <w:p w:rsidR="00E45BEB" w:rsidRPr="00E45BEB" w:rsidRDefault="00E45BEB">
        <w:pPr>
          <w:pStyle w:val="a5"/>
          <w:rPr>
            <w:rFonts w:ascii="Times New Roman" w:hAnsi="Times New Roman" w:cs="Times New Roman"/>
            <w:sz w:val="24"/>
            <w:szCs w:val="24"/>
          </w:rPr>
        </w:pPr>
        <w:r w:rsidRPr="00E45BEB">
          <w:rPr>
            <w:rFonts w:ascii="Times New Roman" w:hAnsi="Times New Roman" w:cs="Times New Roman"/>
            <w:sz w:val="24"/>
            <w:szCs w:val="24"/>
          </w:rPr>
          <w:t>—</w:t>
        </w:r>
        <w:r w:rsidR="005F4FD1" w:rsidRPr="00E45BEB">
          <w:rPr>
            <w:rFonts w:ascii="Times New Roman" w:hAnsi="Times New Roman" w:cs="Times New Roman"/>
            <w:sz w:val="24"/>
            <w:szCs w:val="24"/>
          </w:rPr>
          <w:fldChar w:fldCharType="begin"/>
        </w:r>
        <w:r w:rsidRPr="00E45BEB">
          <w:rPr>
            <w:rFonts w:ascii="Times New Roman" w:hAnsi="Times New Roman" w:cs="Times New Roman"/>
            <w:sz w:val="24"/>
            <w:szCs w:val="24"/>
          </w:rPr>
          <w:instrText xml:space="preserve"> PAGE   \* MERGEFORMAT </w:instrText>
        </w:r>
        <w:r w:rsidR="005F4FD1" w:rsidRPr="00E45BEB">
          <w:rPr>
            <w:rFonts w:ascii="Times New Roman" w:hAnsi="Times New Roman" w:cs="Times New Roman"/>
            <w:sz w:val="24"/>
            <w:szCs w:val="24"/>
          </w:rPr>
          <w:fldChar w:fldCharType="separate"/>
        </w:r>
        <w:r w:rsidR="00C46123" w:rsidRPr="00C46123">
          <w:rPr>
            <w:rFonts w:ascii="Times New Roman" w:hAnsi="Times New Roman" w:cs="Times New Roman"/>
            <w:noProof/>
            <w:sz w:val="24"/>
            <w:szCs w:val="24"/>
            <w:lang w:val="zh-CN"/>
          </w:rPr>
          <w:t>4</w:t>
        </w:r>
        <w:r w:rsidR="005F4FD1" w:rsidRPr="00E45BEB">
          <w:rPr>
            <w:rFonts w:ascii="Times New Roman" w:hAnsi="Times New Roman" w:cs="Times New Roman"/>
            <w:sz w:val="24"/>
            <w:szCs w:val="24"/>
          </w:rPr>
          <w:fldChar w:fldCharType="end"/>
        </w:r>
        <w:r w:rsidRPr="00E45BEB">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429"/>
      <w:docPartObj>
        <w:docPartGallery w:val="Page Numbers (Bottom of Page)"/>
        <w:docPartUnique/>
      </w:docPartObj>
    </w:sdtPr>
    <w:sdtEndPr>
      <w:rPr>
        <w:rFonts w:ascii="Times New Roman" w:hAnsi="Times New Roman" w:cs="Times New Roman"/>
        <w:sz w:val="24"/>
        <w:szCs w:val="24"/>
      </w:rPr>
    </w:sdtEndPr>
    <w:sdtContent>
      <w:p w:rsidR="00E45BEB" w:rsidRPr="00E45BEB" w:rsidRDefault="00E45BEB" w:rsidP="00E45BEB">
        <w:pPr>
          <w:pStyle w:val="a5"/>
          <w:ind w:right="90"/>
          <w:jc w:val="right"/>
          <w:rPr>
            <w:rFonts w:ascii="Times New Roman" w:hAnsi="Times New Roman" w:cs="Times New Roman"/>
            <w:sz w:val="24"/>
            <w:szCs w:val="24"/>
          </w:rPr>
        </w:pPr>
        <w:r w:rsidRPr="00E45BEB">
          <w:rPr>
            <w:rFonts w:ascii="Times New Roman" w:hAnsi="Times New Roman" w:cs="Times New Roman"/>
            <w:sz w:val="24"/>
            <w:szCs w:val="24"/>
          </w:rPr>
          <w:t>—</w:t>
        </w:r>
        <w:r w:rsidR="005F4FD1" w:rsidRPr="00E45BEB">
          <w:rPr>
            <w:rFonts w:ascii="Times New Roman" w:hAnsi="Times New Roman" w:cs="Times New Roman"/>
            <w:sz w:val="24"/>
            <w:szCs w:val="24"/>
          </w:rPr>
          <w:fldChar w:fldCharType="begin"/>
        </w:r>
        <w:r w:rsidRPr="00E45BEB">
          <w:rPr>
            <w:rFonts w:ascii="Times New Roman" w:hAnsi="Times New Roman" w:cs="Times New Roman"/>
            <w:sz w:val="24"/>
            <w:szCs w:val="24"/>
          </w:rPr>
          <w:instrText xml:space="preserve"> PAGE   \* MERGEFORMAT </w:instrText>
        </w:r>
        <w:r w:rsidR="005F4FD1" w:rsidRPr="00E45BEB">
          <w:rPr>
            <w:rFonts w:ascii="Times New Roman" w:hAnsi="Times New Roman" w:cs="Times New Roman"/>
            <w:sz w:val="24"/>
            <w:szCs w:val="24"/>
          </w:rPr>
          <w:fldChar w:fldCharType="separate"/>
        </w:r>
        <w:r w:rsidR="00C46123" w:rsidRPr="00C46123">
          <w:rPr>
            <w:rFonts w:ascii="Times New Roman" w:hAnsi="Times New Roman" w:cs="Times New Roman"/>
            <w:noProof/>
            <w:sz w:val="24"/>
            <w:szCs w:val="24"/>
            <w:lang w:val="zh-CN"/>
          </w:rPr>
          <w:t>11</w:t>
        </w:r>
        <w:r w:rsidR="005F4FD1" w:rsidRPr="00E45BEB">
          <w:rPr>
            <w:rFonts w:ascii="Times New Roman" w:hAnsi="Times New Roman" w:cs="Times New Roman"/>
            <w:sz w:val="24"/>
            <w:szCs w:val="24"/>
          </w:rPr>
          <w:fldChar w:fldCharType="end"/>
        </w:r>
        <w:r w:rsidRPr="00E45BEB">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C9" w:rsidRDefault="006743C9" w:rsidP="00E45BEB">
      <w:pPr>
        <w:spacing w:line="240" w:lineRule="auto"/>
      </w:pPr>
      <w:r>
        <w:separator/>
      </w:r>
    </w:p>
  </w:footnote>
  <w:footnote w:type="continuationSeparator" w:id="0">
    <w:p w:rsidR="006743C9" w:rsidRDefault="006743C9" w:rsidP="00E45B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EB" w:rsidRDefault="00E45BEB" w:rsidP="00E45BE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EB" w:rsidRDefault="00E45BEB" w:rsidP="00E45BE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00"/>
    <w:rsid w:val="002C224B"/>
    <w:rsid w:val="003A0382"/>
    <w:rsid w:val="003A705F"/>
    <w:rsid w:val="004D0200"/>
    <w:rsid w:val="005F4FD1"/>
    <w:rsid w:val="006743C9"/>
    <w:rsid w:val="007751DA"/>
    <w:rsid w:val="0083275F"/>
    <w:rsid w:val="009532BF"/>
    <w:rsid w:val="009E1511"/>
    <w:rsid w:val="009F5124"/>
    <w:rsid w:val="00B365C7"/>
    <w:rsid w:val="00C46123"/>
    <w:rsid w:val="00C831F9"/>
    <w:rsid w:val="00D239AB"/>
    <w:rsid w:val="00D77CE0"/>
    <w:rsid w:val="00E45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200"/>
    <w:rPr>
      <w:color w:val="0000FF" w:themeColor="hyperlink"/>
      <w:u w:val="single"/>
    </w:rPr>
  </w:style>
  <w:style w:type="paragraph" w:styleId="a4">
    <w:name w:val="header"/>
    <w:basedOn w:val="a"/>
    <w:link w:val="Char"/>
    <w:uiPriority w:val="99"/>
    <w:unhideWhenUsed/>
    <w:rsid w:val="00E45BE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45BEB"/>
    <w:rPr>
      <w:sz w:val="18"/>
      <w:szCs w:val="18"/>
    </w:rPr>
  </w:style>
  <w:style w:type="paragraph" w:styleId="a5">
    <w:name w:val="footer"/>
    <w:basedOn w:val="a"/>
    <w:link w:val="Char0"/>
    <w:uiPriority w:val="99"/>
    <w:unhideWhenUsed/>
    <w:rsid w:val="00E45BE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45B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200"/>
    <w:rPr>
      <w:color w:val="0000FF" w:themeColor="hyperlink"/>
      <w:u w:val="single"/>
    </w:rPr>
  </w:style>
  <w:style w:type="paragraph" w:styleId="a4">
    <w:name w:val="header"/>
    <w:basedOn w:val="a"/>
    <w:link w:val="Char"/>
    <w:uiPriority w:val="99"/>
    <w:unhideWhenUsed/>
    <w:rsid w:val="00E45BE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45BEB"/>
    <w:rPr>
      <w:sz w:val="18"/>
      <w:szCs w:val="18"/>
    </w:rPr>
  </w:style>
  <w:style w:type="paragraph" w:styleId="a5">
    <w:name w:val="footer"/>
    <w:basedOn w:val="a"/>
    <w:link w:val="Char0"/>
    <w:uiPriority w:val="99"/>
    <w:unhideWhenUsed/>
    <w:rsid w:val="00E45BE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45B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信息管理</cp:lastModifiedBy>
  <cp:revision>2</cp:revision>
  <cp:lastPrinted>2020-06-24T02:44:00Z</cp:lastPrinted>
  <dcterms:created xsi:type="dcterms:W3CDTF">2020-06-24T07:28:00Z</dcterms:created>
  <dcterms:modified xsi:type="dcterms:W3CDTF">2020-06-24T07:28:00Z</dcterms:modified>
</cp:coreProperties>
</file>