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05"/>
        </w:tabs>
        <w:spacing w:afterLines="50" w:line="560" w:lineRule="exact"/>
        <w:jc w:val="left"/>
        <w:rPr>
          <w:rFonts w:hint="default" w:ascii="Times New Roman" w:hAnsi="Times New Roman"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default" w:ascii="Times New Roman" w:hAnsi="方正小标宋_GBK" w:eastAsia="方正小标宋_GBK"/>
          <w:color w:val="000000"/>
          <w:spacing w:val="-11"/>
          <w:kern w:val="0"/>
          <w:sz w:val="44"/>
          <w:szCs w:val="44"/>
        </w:rPr>
      </w:pPr>
      <w:r>
        <w:rPr>
          <w:rFonts w:hint="default" w:ascii="Times New Roman" w:hAnsi="Times New Roman" w:eastAsia="方正小标宋_GBK"/>
          <w:color w:val="000000"/>
          <w:spacing w:val="-11"/>
          <w:kern w:val="0"/>
          <w:sz w:val="44"/>
          <w:szCs w:val="44"/>
        </w:rPr>
        <w:t>20</w:t>
      </w:r>
      <w:r>
        <w:rPr>
          <w:rFonts w:hint="eastAsia" w:ascii="Times New Roman" w:hAnsi="Times New Roman" w:eastAsia="方正小标宋_GBK"/>
          <w:color w:val="000000"/>
          <w:spacing w:val="-11"/>
          <w:kern w:val="0"/>
          <w:sz w:val="44"/>
          <w:szCs w:val="44"/>
          <w:lang w:val="en-US" w:eastAsia="zh-CN"/>
        </w:rPr>
        <w:t>21</w:t>
      </w:r>
      <w:r>
        <w:rPr>
          <w:rFonts w:hint="default" w:ascii="Times New Roman" w:hAnsi="方正小标宋_GBK" w:eastAsia="方正小标宋_GBK"/>
          <w:color w:val="000000"/>
          <w:spacing w:val="-11"/>
          <w:kern w:val="0"/>
          <w:sz w:val="44"/>
          <w:szCs w:val="44"/>
        </w:rPr>
        <w:t>年四川省重点实验室（</w:t>
      </w:r>
      <w:r>
        <w:rPr>
          <w:rFonts w:hint="eastAsia" w:ascii="方正小标宋_GBK" w:hAnsi="方正小标宋_GBK" w:eastAsia="方正小标宋_GBK"/>
          <w:spacing w:val="-11"/>
          <w:sz w:val="44"/>
          <w:szCs w:val="44"/>
        </w:rPr>
        <w:t>工程与材料综合领域</w:t>
      </w:r>
      <w:r>
        <w:rPr>
          <w:rFonts w:hint="default" w:ascii="Times New Roman" w:hAnsi="方正小标宋_GBK" w:eastAsia="方正小标宋_GBK"/>
          <w:color w:val="000000"/>
          <w:spacing w:val="-11"/>
          <w:kern w:val="0"/>
          <w:sz w:val="44"/>
          <w:szCs w:val="44"/>
        </w:rPr>
        <w:t>）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default" w:ascii="Times New Roman" w:hAnsi="方正小标宋_GBK" w:eastAsia="方正小标宋_GBK"/>
          <w:color w:val="000000"/>
          <w:kern w:val="0"/>
          <w:sz w:val="44"/>
          <w:szCs w:val="44"/>
        </w:rPr>
      </w:pPr>
      <w:r>
        <w:rPr>
          <w:rFonts w:hint="default" w:ascii="Times New Roman" w:hAnsi="方正小标宋_GBK" w:eastAsia="方正小标宋_GBK"/>
          <w:color w:val="000000"/>
          <w:kern w:val="0"/>
          <w:sz w:val="44"/>
          <w:szCs w:val="44"/>
        </w:rPr>
        <w:t>周期评估结果</w:t>
      </w:r>
    </w:p>
    <w:tbl>
      <w:tblPr>
        <w:tblStyle w:val="8"/>
        <w:tblW w:w="14453" w:type="dxa"/>
        <w:tblInd w:w="-4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393"/>
        <w:gridCol w:w="7500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color w:val="00000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color w:val="00000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页岩气评价与开采四川省重点实验室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中国石油天然气股份有限公司西南油气田分公司、四川省煤田地质局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破坏力学与工程防灾减灾四川省重点实验室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有机氟材料四川省重点实验室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中昊晨光化工研究院有限公司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智能电网四川省重点实验室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四川大学、国网四川省电力公司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流体机械及工程四川省重点实验室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清洁燃烧与烟气净化四川省重点实验室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东方电气集团东方锅炉股份有限公司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电力系统广域测量与控制四川省重点实验室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电子科技大学、国网四川省电力公司电力科学研究院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应用力学与结构安全四川省重点实验室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抗震工程技术四川省重点实验室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风工程四川省重点实验室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高技术有机纤维四川省重点实验室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中蓝晨光化工研究设计院有限公司、四川省纺织科学研究院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材料腐蚀与防护四川省重点实验室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再生纤维素研究与应用四川省重点实验室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宜宾丝丽雅集团有限公司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汽车测控与安全四川省重点实验室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油气消防四川省重点实验室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威特龙消防安全集团股份公司、西南石油大学、中国石油集团工程设计有限责任公司西南分公司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综合运输四川省重点实验室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钒钛资源综合利用四川省重点实验室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汽车特种高分子材料工程四川省重点实验室</w:t>
            </w:r>
          </w:p>
        </w:tc>
        <w:tc>
          <w:tcPr>
            <w:tcW w:w="7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四川川环科技股份有限公司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cs="Times New Roman"/>
        </w:rPr>
      </w:pPr>
    </w:p>
    <w:sectPr>
      <w:footerReference r:id="rId3" w:type="default"/>
      <w:pgSz w:w="16783" w:h="11850" w:orient="landscape"/>
      <w:pgMar w:top="1587" w:right="1758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5177790</wp:posOffset>
              </wp:positionH>
              <wp:positionV relativeFrom="paragraph">
                <wp:posOffset>-82550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Theme="minorHAnsi" w:hAnsiTheme="minorHAnsi" w:eastAsiaTheme="minorEastAsia" w:cstheme="minorHAnsi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7.7pt;margin-top:-6.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djo0PYAAAADAEAAA8AAABkcnMvZG93bnJldi54bWxNjz1PwzAQhnck/oN1&#10;ldha2y2lUcilQyUWNgpCYnPjaxzVH1Hspsm/x51gvLtH7z1vtZ+cZSMNsQseQa4EMPJN0J1vEb4+&#10;35YFsJiU18oGTwgzRdjXjw+VKnW4+Q8aj6llOcTHUiGYlPqS89gYciquQk8+385hcCrlcWi5HtQt&#10;hzvL10K8cKc6nz8Y1dPBUHM5Xh3CbvoO1Ec60M95bAbTzYV9nxGfFlK8Aks0pT8Y7vpZHersdApX&#10;ryOzCIXcPmcUYSk3udSdkGKTVyeE9W4rgNcV/1+i/gVQSwMEFAAAAAgAh07iQEvblAW2AQAAVQMA&#10;AA4AAABkcnMvZTJvRG9jLnhtbK1TzWobMRC+F/IOQvdYa0OKWbwOCSEhUJJC2geQtZJXoD9Gsnf9&#10;Askb9NRL730uP0dHstdpm1vIRTuamf3m+2ZGi8vBGrKVELV3DZ1OKkqkE77Vbt3Q799uz+eUxMRd&#10;y413sqE7Genl8uzTog+1nPnOm1YCQRAX6z40tEsp1IxF0UnL48QH6TCoPFie8Apr1gLvEd0aNquq&#10;z6z30AbwQsaI3ptDkC4LvlJSpEelokzENBS5pXJCOVf5ZMsFr9fAQ6fFkQZ/BwvLtcOiJ6gbnjjZ&#10;gH4DZbUAH71KE+Et80ppIYsGVDOt/lPz1PEgixZsTgynNsWPgxUP269AdIuzo8RxiyPa/3jZ//y9&#10;//VMptXsIneoD7HGxKeAqWm49kNDE2zkGIroz9oHBTZ/URXBFGz37tRiOSQi0Dmdz+bzCkMCY+MF&#10;S7DX3wPEdCe9JdloKOAMS2v59ktMh9QxJVdz/lYbU+Zo3D8OxMwelukfOGYrDavhqGnl2x1K6nH8&#10;DXW4n5SYe4fdzZsyGjAaq9HYBNDrDqkpbmKeD0f4q01CIoVfrnKAPhbH2RWFxz3Ly/H3vWS9vob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Edjo0PYAAAADAEAAA8AAAAAAAAAAQAgAAAAOAAAAGRy&#10;cy9kb3ducmV2LnhtbFBLAQIUABQAAAAIAIdO4kBL25QFtgEAAFUDAAAOAAAAAAAAAAEAIAAAAD0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Theme="minorHAnsi" w:hAnsiTheme="minorHAnsi" w:eastAsiaTheme="minorEastAsia" w:cstheme="minorHAnsi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5C"/>
    <w:rsid w:val="000C3165"/>
    <w:rsid w:val="001D085C"/>
    <w:rsid w:val="0029325B"/>
    <w:rsid w:val="00444CB1"/>
    <w:rsid w:val="004F7C40"/>
    <w:rsid w:val="005E33FD"/>
    <w:rsid w:val="0067517F"/>
    <w:rsid w:val="00697386"/>
    <w:rsid w:val="00711054"/>
    <w:rsid w:val="0072007D"/>
    <w:rsid w:val="00840A52"/>
    <w:rsid w:val="00957C62"/>
    <w:rsid w:val="009A4823"/>
    <w:rsid w:val="009B32AE"/>
    <w:rsid w:val="00A800D1"/>
    <w:rsid w:val="00A87FA3"/>
    <w:rsid w:val="00D04334"/>
    <w:rsid w:val="00F479A4"/>
    <w:rsid w:val="00F825E3"/>
    <w:rsid w:val="02F23FEC"/>
    <w:rsid w:val="0A051C8C"/>
    <w:rsid w:val="0C9202BE"/>
    <w:rsid w:val="168A4905"/>
    <w:rsid w:val="16C20799"/>
    <w:rsid w:val="1E4D63C2"/>
    <w:rsid w:val="2AAC2065"/>
    <w:rsid w:val="2F7B68E9"/>
    <w:rsid w:val="30415A88"/>
    <w:rsid w:val="359B2811"/>
    <w:rsid w:val="37A97F29"/>
    <w:rsid w:val="38383560"/>
    <w:rsid w:val="3C4A30D8"/>
    <w:rsid w:val="3D8E34A5"/>
    <w:rsid w:val="3FEC0A72"/>
    <w:rsid w:val="446F24CE"/>
    <w:rsid w:val="467E6478"/>
    <w:rsid w:val="5F6A19A3"/>
    <w:rsid w:val="67F46D33"/>
    <w:rsid w:val="6DFC161E"/>
    <w:rsid w:val="78495AFB"/>
    <w:rsid w:val="79C84EEE"/>
    <w:rsid w:val="DB7E7C94"/>
    <w:rsid w:val="FDA762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next w:val="3"/>
    <w:qFormat/>
    <w:uiPriority w:val="99"/>
    <w:pPr>
      <w:spacing w:line="360" w:lineRule="auto"/>
      <w:ind w:firstLine="480"/>
    </w:pPr>
    <w:rPr>
      <w:sz w:val="24"/>
    </w:rPr>
  </w:style>
  <w:style w:type="paragraph" w:styleId="3">
    <w:name w:val="Normal Indent"/>
    <w:basedOn w:val="1"/>
    <w:semiHidden/>
    <w:qFormat/>
    <w:uiPriority w:val="99"/>
    <w:pPr>
      <w:ind w:firstLine="4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122E67"/>
      <w:sz w:val="21"/>
      <w:szCs w:val="21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122E67"/>
      <w:sz w:val="21"/>
      <w:szCs w:val="21"/>
      <w:u w:val="none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1099</Characters>
  <Lines>9</Lines>
  <Paragraphs>2</Paragraphs>
  <TotalTime>8</TotalTime>
  <ScaleCrop>false</ScaleCrop>
  <LinksUpToDate>false</LinksUpToDate>
  <CharactersWithSpaces>1289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2019-09-13T07:38:00Z</dcterms:created>
  <dc:creator>JZ</dc:creator>
  <cp:lastModifiedBy>sunshine</cp:lastModifiedBy>
  <cp:lastPrinted>2020-07-31T08:03:00Z</cp:lastPrinted>
  <dcterms:modified xsi:type="dcterms:W3CDTF">2021-10-09T17:46:30Z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