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widowControl/>
        <w:spacing w:line="576" w:lineRule="exact"/>
        <w:rPr>
          <w:rFonts w:ascii="黑体" w:hAnsi="黑体" w:eastAsia="黑体"/>
        </w:rPr>
      </w:pPr>
    </w:p>
    <w:p>
      <w:pPr>
        <w:spacing w:line="576" w:lineRule="exact"/>
        <w:jc w:val="center"/>
        <w:rPr>
          <w:rFonts w:hint="eastAsia"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四川省科技系统公共服务事项基本目录（20</w:t>
      </w:r>
      <w:r>
        <w:rPr>
          <w:rFonts w:hint="default" w:ascii="方正小标宋_GBK" w:hAnsi="方正小标宋_GBK" w:eastAsia="方正小标宋_GBK"/>
          <w:sz w:val="36"/>
          <w:szCs w:val="36"/>
        </w:rPr>
        <w:t>21</w:t>
      </w:r>
      <w:r>
        <w:rPr>
          <w:rFonts w:hint="eastAsia" w:ascii="方正小标宋_GBK" w:hAnsi="方正小标宋_GBK" w:eastAsia="方正小标宋_GBK"/>
          <w:sz w:val="36"/>
          <w:szCs w:val="36"/>
        </w:rPr>
        <w:t>年版）</w:t>
      </w:r>
    </w:p>
    <w:p>
      <w:pPr>
        <w:spacing w:line="576" w:lineRule="exact"/>
        <w:jc w:val="center"/>
        <w:rPr>
          <w:rFonts w:hint="eastAsia" w:ascii="黑体" w:hAnsi="宋体" w:eastAsia="黑体"/>
          <w:szCs w:val="32"/>
        </w:rPr>
      </w:pPr>
    </w:p>
    <w:tbl>
      <w:tblPr>
        <w:tblStyle w:val="5"/>
        <w:tblW w:w="54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50"/>
        <w:gridCol w:w="2160"/>
        <w:gridCol w:w="2205"/>
        <w:gridCol w:w="690"/>
        <w:gridCol w:w="945"/>
        <w:gridCol w:w="3960"/>
        <w:gridCol w:w="2250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省级业务主（监）管部门</w:t>
            </w:r>
          </w:p>
        </w:tc>
        <w:tc>
          <w:tcPr>
            <w:tcW w:w="1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项号</w:t>
            </w:r>
          </w:p>
        </w:tc>
        <w:tc>
          <w:tcPr>
            <w:tcW w:w="1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事项名称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服务类型</w:t>
            </w:r>
          </w:p>
        </w:tc>
        <w:tc>
          <w:tcPr>
            <w:tcW w:w="14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实施依据</w:t>
            </w:r>
          </w:p>
        </w:tc>
        <w:tc>
          <w:tcPr>
            <w:tcW w:w="7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服务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对象</w:t>
            </w:r>
          </w:p>
        </w:tc>
        <w:tc>
          <w:tcPr>
            <w:tcW w:w="1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办理 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大项名称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子项名称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依申请类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主动行使类</w:t>
            </w:r>
          </w:p>
        </w:tc>
        <w:tc>
          <w:tcPr>
            <w:tcW w:w="1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34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科技厅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国家科技计划项目推荐服务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国家科技计划项目推荐服务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/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✔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《科技部 财政部关于印发〈国家重点研发计划管理暂行办法〉的通知》（国科发资〔2017〕152号）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营利法人、非营利法人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省级科技计划项目科技报告共享服务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省级科技计划项目科技报告共享服务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✔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《四川省科学技术厅关于印发〈四川省科技计划项目管理办法〉的通知》（川科计〔2018〕4号）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自然人、</w:t>
            </w:r>
            <w:r>
              <w:rPr>
                <w:rFonts w:hint="default"/>
                <w:kern w:val="0"/>
                <w:sz w:val="21"/>
                <w:szCs w:val="21"/>
              </w:rPr>
              <w:t>营利法人、非营利法人、非法人组织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国家科学技术奖励申报提名服务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国家科学技术奖励申报提名服务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✔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《国家科学技术奖励工作办公室印发〈国家科学技术奖制提名实施办法(试行)〉的通知》（国科奖字〔2017〕43号）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自然人、</w:t>
            </w:r>
            <w:r>
              <w:rPr>
                <w:rFonts w:hint="default"/>
                <w:kern w:val="0"/>
                <w:sz w:val="21"/>
                <w:szCs w:val="21"/>
              </w:rPr>
              <w:t>营利法人、非营利法人、非法人组织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科技成果登记服务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科技成果登记服务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✔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《科技部关于印发&lt;科技成果登记办法&gt;的通知》（国科发计字〔2000〕542号）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自然人、</w:t>
            </w:r>
            <w:r>
              <w:rPr>
                <w:rFonts w:hint="default"/>
                <w:kern w:val="0"/>
                <w:sz w:val="21"/>
                <w:szCs w:val="21"/>
              </w:rPr>
              <w:t>营利法人、非营利法人、非法人组织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科技政策咨询服务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科技政策咨询服务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✔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《四川省科技进步条例》（四川省第十二届人民代表大会常务委员会公告第69号）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营利法人、非营利法人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高等级病原微生物实验室建设审查咨询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高等级病原微生物实验室建设审查咨询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✔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《病原微生物实验室生物安全管理条例》（国务院令第424号）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营利法人、非营利法人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3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国家级临床医学研究中心推荐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国家级临床医学研究中心推荐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✔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《科技部 国家卫生计生委 军委后勤保障部 食品药品监管总局关于印发&lt;国家临床医学研究中心五年（2017-2021年）发展规划&gt;等3份文件的通知》（国科发社〔2017〕204号）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营利法人、非营利法人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3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国家级科技企业孵化器推荐服务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国家级科技企业孵化器推荐服务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✔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《科技部关于印发&lt;科技企业孵化器管理办法&gt;的通知》（国科发</w:t>
            </w:r>
            <w:r>
              <w:rPr>
                <w:rFonts w:hint="default"/>
                <w:kern w:val="0"/>
                <w:sz w:val="21"/>
                <w:szCs w:val="21"/>
              </w:rPr>
              <w:t>区</w:t>
            </w:r>
            <w:r>
              <w:rPr>
                <w:rFonts w:hint="eastAsia"/>
                <w:kern w:val="0"/>
                <w:sz w:val="21"/>
                <w:szCs w:val="21"/>
              </w:rPr>
              <w:t>〔201</w:t>
            </w:r>
            <w:r>
              <w:rPr>
                <w:rFonts w:hint="default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〕</w:t>
            </w:r>
            <w:r>
              <w:rPr>
                <w:rFonts w:hint="default"/>
                <w:kern w:val="0"/>
                <w:sz w:val="21"/>
                <w:szCs w:val="21"/>
              </w:rPr>
              <w:t>300号）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营利法人、非营利法人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3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人类遗传资源采集、收集、买卖、出口出境审批咨询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人类遗传资源采集、收集、买卖、出口出境审批咨询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✔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《国务院办公厅关于印发&lt;人类遗传资源管理暂行办法&gt;的通知》（国办发〔1998〕36号）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default"/>
                <w:kern w:val="0"/>
                <w:sz w:val="21"/>
                <w:szCs w:val="21"/>
              </w:rPr>
              <w:t>营利法人、非营利法人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省</w:t>
            </w:r>
          </w:p>
        </w:tc>
      </w:tr>
    </w:tbl>
    <w:p>
      <w:pPr>
        <w:spacing w:line="576" w:lineRule="exact"/>
        <w:rPr>
          <w:rFonts w:ascii="宋体" w:hAnsi="宋体"/>
          <w:szCs w:val="32"/>
        </w:rPr>
      </w:pPr>
    </w:p>
    <w:sectPr>
      <w:pgSz w:w="16838" w:h="11906" w:orient="landscape"/>
      <w:pgMar w:top="1588" w:right="2098" w:bottom="1474" w:left="1985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60"/>
    <w:rsid w:val="00002ACF"/>
    <w:rsid w:val="00060C2E"/>
    <w:rsid w:val="000B14A9"/>
    <w:rsid w:val="000C51B5"/>
    <w:rsid w:val="000E40B5"/>
    <w:rsid w:val="0012600D"/>
    <w:rsid w:val="001310A2"/>
    <w:rsid w:val="00184E2A"/>
    <w:rsid w:val="001C4B79"/>
    <w:rsid w:val="001E372A"/>
    <w:rsid w:val="00201A7B"/>
    <w:rsid w:val="00224FCE"/>
    <w:rsid w:val="002447BB"/>
    <w:rsid w:val="00306955"/>
    <w:rsid w:val="00347FE7"/>
    <w:rsid w:val="00377E18"/>
    <w:rsid w:val="004642A9"/>
    <w:rsid w:val="004E2681"/>
    <w:rsid w:val="00532CC4"/>
    <w:rsid w:val="0059006E"/>
    <w:rsid w:val="005B664F"/>
    <w:rsid w:val="00604C19"/>
    <w:rsid w:val="00802511"/>
    <w:rsid w:val="00806D29"/>
    <w:rsid w:val="00841BE8"/>
    <w:rsid w:val="008A0B7F"/>
    <w:rsid w:val="008A7D60"/>
    <w:rsid w:val="00935F2E"/>
    <w:rsid w:val="009656D8"/>
    <w:rsid w:val="009A7D8C"/>
    <w:rsid w:val="009C4FED"/>
    <w:rsid w:val="009F4980"/>
    <w:rsid w:val="00A07A38"/>
    <w:rsid w:val="00A22A96"/>
    <w:rsid w:val="00A40435"/>
    <w:rsid w:val="00AE7244"/>
    <w:rsid w:val="00B00371"/>
    <w:rsid w:val="00B607B0"/>
    <w:rsid w:val="00B711BC"/>
    <w:rsid w:val="00BB4677"/>
    <w:rsid w:val="00BC34F5"/>
    <w:rsid w:val="00BE637C"/>
    <w:rsid w:val="00C35ED5"/>
    <w:rsid w:val="00C8638F"/>
    <w:rsid w:val="00C93DE7"/>
    <w:rsid w:val="00CD5B1B"/>
    <w:rsid w:val="00D856D3"/>
    <w:rsid w:val="00DC5112"/>
    <w:rsid w:val="00ED75F9"/>
    <w:rsid w:val="00FD40BD"/>
    <w:rsid w:val="578F177A"/>
    <w:rsid w:val="7AFCDA1F"/>
    <w:rsid w:val="DE8B4826"/>
    <w:rsid w:val="FEF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</Words>
  <Characters>1208</Characters>
  <Lines>10</Lines>
  <Paragraphs>2</Paragraphs>
  <TotalTime>9</TotalTime>
  <ScaleCrop>false</ScaleCrop>
  <LinksUpToDate>false</LinksUpToDate>
  <CharactersWithSpaces>1417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2019-05-15T09:27:00Z</dcterms:created>
  <dc:creator>userName</dc:creator>
  <cp:lastModifiedBy>user</cp:lastModifiedBy>
  <cp:lastPrinted>2021-12-07T23:14:00Z</cp:lastPrinted>
  <dcterms:modified xsi:type="dcterms:W3CDTF">2021-12-08T16:36:31Z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