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宋体"/>
          <w:b w:val="0"/>
          <w:bCs/>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宋体"/>
          <w:b w:val="0"/>
          <w:bCs/>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宋体"/>
          <w:b w:val="0"/>
          <w:bCs/>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宋体"/>
          <w:b w:val="0"/>
          <w:bCs/>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宋体"/>
          <w:b w:val="0"/>
          <w:bCs/>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宋体"/>
          <w:b w:val="0"/>
          <w:bCs/>
          <w:spacing w:val="-11"/>
          <w:sz w:val="44"/>
          <w:szCs w:val="44"/>
          <w:lang w:eastAsia="zh-CN"/>
        </w:rPr>
      </w:pPr>
      <w:r>
        <w:rPr>
          <w:rFonts w:hint="eastAsia" w:ascii="方正小标宋简体" w:hAnsi="华文中宋" w:eastAsia="方正小标宋简体" w:cs="宋体"/>
          <w:b w:val="0"/>
          <w:bCs/>
          <w:spacing w:val="-11"/>
          <w:sz w:val="44"/>
          <w:szCs w:val="44"/>
          <w:lang w:val="en-US" w:eastAsia="zh-CN"/>
        </w:rPr>
        <w:t>四川省</w:t>
      </w:r>
      <w:r>
        <w:rPr>
          <w:rFonts w:hint="eastAsia" w:ascii="方正小标宋简体" w:hAnsi="华文中宋" w:eastAsia="方正小标宋简体" w:cs="宋体"/>
          <w:b w:val="0"/>
          <w:bCs/>
          <w:spacing w:val="-11"/>
          <w:sz w:val="44"/>
          <w:szCs w:val="44"/>
          <w:lang w:eastAsia="zh-CN"/>
        </w:rPr>
        <w:t>技术合同认定登记管理办法</w:t>
      </w:r>
    </w:p>
    <w:p>
      <w:pPr>
        <w:spacing w:line="600" w:lineRule="exact"/>
        <w:jc w:val="center"/>
        <w:rPr>
          <w:rFonts w:hint="eastAsia" w:ascii="楷体_GB2312" w:eastAsia="楷体_GB2312" w:hAnsiTheme="minorHAnsi" w:cstheme="minorBidi"/>
          <w:sz w:val="32"/>
          <w:szCs w:val="32"/>
          <w:lang w:eastAsia="zh-CN"/>
        </w:rPr>
      </w:pPr>
      <w:r>
        <w:rPr>
          <w:rFonts w:hint="eastAsia" w:ascii="楷体_GB2312" w:eastAsia="楷体_GB2312" w:hAnsiTheme="minorHAnsi" w:cstheme="minorBidi"/>
          <w:sz w:val="32"/>
          <w:szCs w:val="32"/>
          <w:lang w:eastAsia="zh-CN"/>
        </w:rPr>
        <w:t>(征求意见稿)</w:t>
      </w:r>
    </w:p>
    <w:p>
      <w:pPr>
        <w:ind w:firstLine="560" w:firstLineChars="200"/>
        <w:jc w:val="left"/>
        <w:rPr>
          <w:rFonts w:ascii="宋体" w:hAnsi="宋体" w:cs="宋体"/>
          <w:sz w:val="28"/>
          <w:szCs w:val="28"/>
        </w:rPr>
      </w:pPr>
    </w:p>
    <w:p>
      <w:pPr>
        <w:ind w:firstLine="643" w:firstLineChars="200"/>
        <w:jc w:val="left"/>
        <w:rPr>
          <w:rFonts w:hint="default" w:ascii="宋体" w:hAnsi="宋体" w:eastAsia="宋体" w:cs="宋体"/>
          <w:color w:val="FF0000"/>
          <w:sz w:val="28"/>
          <w:szCs w:val="28"/>
          <w:lang w:val="en-US" w:eastAsia="zh-CN"/>
        </w:rPr>
      </w:pPr>
      <w:r>
        <w:rPr>
          <w:rFonts w:hint="eastAsia"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第一条  </w:t>
      </w:r>
      <w:r>
        <w:rPr>
          <w:rFonts w:hint="eastAsia" w:ascii="仿宋" w:hAnsi="仿宋" w:eastAsia="仿宋" w:cstheme="minorBidi"/>
          <w:kern w:val="2"/>
          <w:sz w:val="32"/>
          <w:szCs w:val="32"/>
          <w:lang w:val="en-US" w:eastAsia="zh-CN" w:bidi="ar-SA"/>
        </w:rPr>
        <w:t>为规范技术合同认定登记工作，加强技术市场管理，保障国家有关促进科技成果转化优惠政策的贯彻落实，根据《中华人民共和国民法典》、《中华人民共和国促进科技成果转化法》、《技术合同认定登记管理办法》、《技术合同认定规则》、《四川省促进科技成果转化条例》等有关法律法规，制定本办法。</w:t>
      </w:r>
    </w:p>
    <w:p>
      <w:pPr>
        <w:ind w:firstLine="643" w:firstLineChars="200"/>
        <w:jc w:val="left"/>
        <w:rPr>
          <w:rFonts w:hint="default" w:ascii="仿宋" w:hAnsi="仿宋" w:eastAsia="仿宋" w:cstheme="minorBidi"/>
          <w:kern w:val="2"/>
          <w:sz w:val="32"/>
          <w:szCs w:val="32"/>
          <w:lang w:val="en-US" w:eastAsia="zh-CN" w:bidi="ar-SA"/>
        </w:rPr>
      </w:pPr>
      <w:r>
        <w:rPr>
          <w:rFonts w:hint="eastAsia"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第二条  </w:t>
      </w:r>
      <w:r>
        <w:rPr>
          <w:rFonts w:hint="eastAsia" w:ascii="仿宋" w:hAnsi="仿宋" w:eastAsia="仿宋" w:cstheme="minorBidi"/>
          <w:kern w:val="2"/>
          <w:sz w:val="32"/>
          <w:szCs w:val="32"/>
          <w:lang w:val="en-US" w:eastAsia="zh-CN" w:bidi="ar-SA"/>
        </w:rPr>
        <w:t>本办法适用于自然人、法人和非法人组织依法订立的技术开发合同、技术转让合同、技术许可合同、技术咨询合同和技术服务合同的认定登记工作。</w:t>
      </w:r>
    </w:p>
    <w:p>
      <w:pPr>
        <w:ind w:firstLine="640" w:firstLineChars="20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技术进口合同可由境内委托方申请技术合同认定登记。</w:t>
      </w:r>
    </w:p>
    <w:p>
      <w:pPr>
        <w:ind w:firstLine="640" w:firstLineChars="20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技术出口合同可参照本办法规定申请技术合同认定登记。</w:t>
      </w:r>
    </w:p>
    <w:p>
      <w:pPr>
        <w:ind w:firstLine="643" w:firstLineChars="200"/>
        <w:jc w:val="left"/>
        <w:rPr>
          <w:rFonts w:ascii="宋体" w:hAnsi="宋体" w:cs="宋体"/>
          <w:sz w:val="28"/>
          <w:szCs w:val="28"/>
        </w:rPr>
      </w:pPr>
      <w:r>
        <w:rPr>
          <w:rFonts w:hint="eastAsia"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第三条  </w:t>
      </w:r>
      <w:r>
        <w:rPr>
          <w:rFonts w:hint="eastAsia" w:ascii="仿宋" w:hAnsi="仿宋" w:eastAsia="仿宋" w:cstheme="minorBidi"/>
          <w:kern w:val="2"/>
          <w:sz w:val="32"/>
          <w:szCs w:val="32"/>
          <w:lang w:val="en-US" w:eastAsia="zh-CN" w:bidi="ar-SA"/>
        </w:rPr>
        <w:t>本办法所称技术合同认定登记是指依据本办法设立的技术合同登记机构对当事人申请的合同文本所涉及的技术内容进行形式审查，是否符合《中华人民共和国民法典》相关要求，并予以认定登记的专项管理工作。</w:t>
      </w:r>
    </w:p>
    <w:p>
      <w:pPr>
        <w:ind w:firstLine="643" w:firstLineChars="200"/>
        <w:rPr>
          <w:rFonts w:hint="default" w:ascii="宋体" w:hAnsi="宋体" w:cs="宋体"/>
          <w:color w:val="FF0000"/>
          <w:sz w:val="28"/>
          <w:szCs w:val="28"/>
          <w:lang w:val="en-US"/>
        </w:rPr>
      </w:pPr>
      <w:r>
        <w:rPr>
          <w:rFonts w:hint="eastAsia"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第四条 </w:t>
      </w:r>
      <w:r>
        <w:rPr>
          <w:rFonts w:hint="eastAsia" w:eastAsia="楷体_GB2312" w:cs="Times New Roman"/>
          <w:b/>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theme="minorBidi"/>
          <w:kern w:val="2"/>
          <w:sz w:val="32"/>
          <w:szCs w:val="32"/>
          <w:lang w:val="en-US" w:eastAsia="zh-CN" w:bidi="ar-SA"/>
        </w:rPr>
        <w:t>四川省科学技术厅（以下简称科技厅）负责组织管理全省技术合同认定登记工作，市（州）科技行政部门负责本行政区域的技术合同认定登记工作。</w:t>
      </w:r>
    </w:p>
    <w:p>
      <w:pPr>
        <w:ind w:firstLine="643" w:firstLineChars="200"/>
        <w:jc w:val="left"/>
        <w:rPr>
          <w:rFonts w:ascii="宋体" w:hAnsi="宋体" w:cs="宋体"/>
          <w:sz w:val="28"/>
          <w:szCs w:val="28"/>
        </w:rPr>
      </w:pPr>
      <w:r>
        <w:rPr>
          <w:rFonts w:hint="eastAsia"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第五条  </w:t>
      </w:r>
      <w:r>
        <w:rPr>
          <w:rFonts w:hint="eastAsia" w:ascii="仿宋" w:hAnsi="仿宋" w:eastAsia="仿宋" w:cstheme="minorBidi"/>
          <w:kern w:val="2"/>
          <w:sz w:val="32"/>
          <w:szCs w:val="32"/>
          <w:lang w:val="en-US" w:eastAsia="zh-CN" w:bidi="ar-SA"/>
        </w:rPr>
        <w:t>科技厅和各市（州）科技行政部门应当通过技术合同的认定登记，加强对技术市场和科技成果转化工作的管理、指导和监督，并进行相关的技术市场统计监测工作。</w:t>
      </w:r>
    </w:p>
    <w:p>
      <w:pPr>
        <w:ind w:firstLine="643" w:firstLineChars="200"/>
        <w:jc w:val="left"/>
        <w:rPr>
          <w:rFonts w:ascii="宋体" w:hAnsi="宋体" w:cs="宋体"/>
          <w:sz w:val="28"/>
          <w:szCs w:val="28"/>
        </w:rPr>
      </w:pPr>
      <w:r>
        <w:rPr>
          <w:rFonts w:hint="eastAsia"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第六条  </w:t>
      </w:r>
      <w:r>
        <w:rPr>
          <w:rFonts w:hint="eastAsia" w:ascii="仿宋" w:hAnsi="仿宋" w:eastAsia="仿宋" w:cstheme="minorBidi"/>
          <w:kern w:val="2"/>
          <w:sz w:val="32"/>
          <w:szCs w:val="32"/>
          <w:lang w:val="en-US" w:eastAsia="zh-CN" w:bidi="ar-SA"/>
        </w:rPr>
        <w:t>科技厅和各市（州）科技行政部门应当加强对技术合同登记机构和登记人员的管理及监督检查。科技厅指定专门机构负责全省技术合同登记机构和登记人员的日常管理工作，建立健全技术合同登记岗位责任制，加强对技术合同认定登记人员的业务培训和考核，保证技术合同认定登记人员的工作质量和效率。</w:t>
      </w:r>
    </w:p>
    <w:p>
      <w:pPr>
        <w:ind w:firstLine="643" w:firstLineChars="200"/>
        <w:rPr>
          <w:rFonts w:hint="default" w:ascii="宋体" w:hAnsi="宋体" w:cs="宋体"/>
          <w:color w:val="FF0000"/>
          <w:sz w:val="28"/>
          <w:szCs w:val="28"/>
          <w:shd w:val="clear" w:color="auto" w:fill="FFFFFF"/>
          <w:lang w:val="en-US" w:eastAsia="zh-CN"/>
        </w:rPr>
      </w:pPr>
      <w:r>
        <w:rPr>
          <w:rFonts w:hint="eastAsia"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第七条  </w:t>
      </w:r>
      <w:r>
        <w:rPr>
          <w:rFonts w:hint="eastAsia" w:ascii="仿宋" w:hAnsi="仿宋" w:eastAsia="仿宋" w:cstheme="minorBidi"/>
          <w:kern w:val="2"/>
          <w:sz w:val="32"/>
          <w:szCs w:val="32"/>
          <w:lang w:val="en-US" w:eastAsia="zh-CN" w:bidi="ar-SA"/>
        </w:rPr>
        <w:t>技术合同登记机构（以下简称登记机构）的设立应当遵循合理布局、方便登记的原则。符合以下条件的单位可以申请设立登记机构：</w:t>
      </w:r>
    </w:p>
    <w:p>
      <w:pPr>
        <w:pStyle w:val="13"/>
        <w:spacing w:line="600" w:lineRule="exact"/>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（一）具有法人资格的行业组织或科技中介机构；</w:t>
      </w:r>
    </w:p>
    <w:p>
      <w:pPr>
        <w:pStyle w:val="13"/>
        <w:spacing w:line="600" w:lineRule="exact"/>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（二）有二人以上持有技术合同认定登记员证书的专职工作人员；</w:t>
      </w:r>
    </w:p>
    <w:p>
      <w:pPr>
        <w:pStyle w:val="13"/>
        <w:spacing w:line="600" w:lineRule="exact"/>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（三）具备开展技术合同认定登记工作所需的固定办公场所和设施条件。</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（四）具有依照国家有关法规保证完成技术合同认定登记及技术市场统计工作的条件。</w:t>
      </w:r>
    </w:p>
    <w:p>
      <w:pPr>
        <w:ind w:firstLine="643" w:firstLineChars="200"/>
        <w:rPr>
          <w:rFonts w:hint="eastAsia" w:ascii="宋体" w:hAnsi="宋体" w:cs="宋体"/>
          <w:sz w:val="28"/>
          <w:szCs w:val="28"/>
          <w:lang w:val="en-US" w:eastAsia="zh-CN"/>
        </w:rPr>
      </w:pPr>
      <w:r>
        <w:rPr>
          <w:rFonts w:hint="eastAsia"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第八条  </w:t>
      </w:r>
      <w:r>
        <w:rPr>
          <w:rFonts w:hint="eastAsia" w:ascii="仿宋" w:hAnsi="仿宋" w:eastAsia="仿宋" w:cstheme="minorBidi"/>
          <w:kern w:val="2"/>
          <w:sz w:val="32"/>
          <w:szCs w:val="32"/>
          <w:lang w:val="en-US" w:eastAsia="zh-CN" w:bidi="ar-SA"/>
        </w:rPr>
        <w:t>申请登记机构的单位，应当以书面形式向所在市（州）科技行政部门提出申请，经所在市（州）科技行政部门审核、考察通过，报科技厅批准设立。</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科技厅批准设立技术合同登记机构后，向其授予统一刻制的技术合同登记专用章，并将本行政区域内的技术合同登记机构的名称、地址、登记员等情况，以书面形式向同级税务机关和上级管理部门备案。</w:t>
      </w:r>
    </w:p>
    <w:p>
      <w:pPr>
        <w:numPr>
          <w:ilvl w:val="0"/>
          <w:numId w:val="0"/>
        </w:numPr>
        <w:ind w:firstLine="643" w:firstLineChars="200"/>
        <w:rPr>
          <w:rFonts w:hint="default" w:ascii="宋体" w:hAnsi="宋体" w:cs="宋体"/>
          <w:color w:val="FF0000"/>
          <w:kern w:val="2"/>
          <w:sz w:val="28"/>
          <w:szCs w:val="28"/>
          <w:shd w:val="clear" w:color="auto" w:fill="FFFFFF"/>
          <w:lang w:val="en-US" w:eastAsia="zh-CN" w:bidi="ar-SA"/>
        </w:rPr>
      </w:pPr>
      <w:r>
        <w:rPr>
          <w:rFonts w:hint="eastAsia" w:ascii="Times New Roman" w:hAnsi="Times New Roman" w:eastAsia="楷体_GB2312" w:cs="Times New Roman"/>
          <w:b/>
          <w:color w:val="000000" w:themeColor="text1"/>
          <w:kern w:val="0"/>
          <w:sz w:val="32"/>
          <w:szCs w:val="32"/>
          <w:lang w:val="en-US" w:eastAsia="zh-CN"/>
          <w14:textFill>
            <w14:solidFill>
              <w14:schemeClr w14:val="tx1"/>
            </w14:solidFill>
          </w14:textFill>
        </w:rPr>
        <w:t xml:space="preserve">第九条  </w:t>
      </w:r>
      <w:r>
        <w:rPr>
          <w:rFonts w:hint="eastAsia" w:ascii="仿宋" w:hAnsi="仿宋" w:eastAsia="仿宋" w:cstheme="minorBidi"/>
          <w:kern w:val="2"/>
          <w:sz w:val="32"/>
          <w:szCs w:val="32"/>
          <w:lang w:val="en-US" w:eastAsia="zh-CN" w:bidi="ar-SA"/>
        </w:rPr>
        <w:t>登记机构应完成以下工作：</w:t>
      </w:r>
    </w:p>
    <w:p>
      <w:pPr>
        <w:numPr>
          <w:ilvl w:val="0"/>
          <w:numId w:val="0"/>
        </w:num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（一）受理技术合同的认定登记申请；</w:t>
      </w:r>
    </w:p>
    <w:p>
      <w:pPr>
        <w:numPr>
          <w:ilvl w:val="0"/>
          <w:numId w:val="0"/>
        </w:num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（二）依法认定是否属于技术合同，并进行分类登记；</w:t>
      </w:r>
    </w:p>
    <w:p>
      <w:pPr>
        <w:numPr>
          <w:ilvl w:val="0"/>
          <w:numId w:val="0"/>
        </w:num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（三）核定技术合同成交额和技术交易额；</w:t>
      </w:r>
    </w:p>
    <w:p>
      <w:pPr>
        <w:numPr>
          <w:ilvl w:val="0"/>
          <w:numId w:val="0"/>
        </w:num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（四）技术合同的统计分析；</w:t>
      </w:r>
    </w:p>
    <w:p>
      <w:pPr>
        <w:numPr>
          <w:ilvl w:val="0"/>
          <w:numId w:val="0"/>
        </w:num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（五）技术合同档案管理；</w:t>
      </w:r>
    </w:p>
    <w:p>
      <w:pPr>
        <w:numPr>
          <w:ilvl w:val="0"/>
          <w:numId w:val="0"/>
        </w:num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（六）宣传、贯彻落实有关技术市场政策，协调优惠政策的落实；</w:t>
      </w:r>
    </w:p>
    <w:p>
      <w:pPr>
        <w:numPr>
          <w:ilvl w:val="0"/>
          <w:numId w:val="0"/>
        </w:num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（七）指导当事人订立技术合同并提供相应服务。</w:t>
      </w:r>
    </w:p>
    <w:p>
      <w:pPr>
        <w:pStyle w:val="13"/>
        <w:spacing w:line="600" w:lineRule="exact"/>
        <w:ind w:firstLine="643" w:firstLineChars="200"/>
        <w:rPr>
          <w:rFonts w:hint="eastAsia" w:ascii="宋体" w:hAnsi="宋体" w:cs="宋体"/>
          <w:sz w:val="28"/>
          <w:szCs w:val="28"/>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第十条  </w:t>
      </w:r>
      <w:r>
        <w:rPr>
          <w:rFonts w:hint="eastAsia" w:ascii="仿宋" w:hAnsi="仿宋" w:eastAsia="仿宋" w:cstheme="minorBidi"/>
          <w:kern w:val="2"/>
          <w:sz w:val="32"/>
          <w:szCs w:val="32"/>
          <w:lang w:val="en-US" w:eastAsia="zh-CN" w:bidi="ar-SA"/>
        </w:rPr>
        <w:t>技术合同认定登记员应当具有大专以上学历或中级以上专业技术职称，具有相应的专业技术知识和有关法律知识，有相应的政策水平和良好的职业道德。技术合同认定登记员必须经省级以上部门专门培训、考试合格，取得技术合同认定登记员证书后，方能从事技术合同认定登记工作。</w:t>
      </w:r>
    </w:p>
    <w:p>
      <w:pPr>
        <w:ind w:firstLine="643" w:firstLineChars="200"/>
        <w:rPr>
          <w:rFonts w:hint="default" w:ascii="宋体" w:hAnsi="宋体" w:cs="宋体"/>
          <w:color w:val="FF0000"/>
          <w:sz w:val="28"/>
          <w:szCs w:val="28"/>
          <w:lang w:val="en-US" w:eastAsia="zh-CN"/>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第十一条 </w:t>
      </w:r>
      <w:r>
        <w:rPr>
          <w:rFonts w:hint="eastAsia" w:eastAsia="楷体_GB2312" w:cs="Times New Roman"/>
          <w:b/>
          <w:color w:val="000000" w:themeColor="text1"/>
          <w:kern w:val="0"/>
          <w:sz w:val="32"/>
          <w:szCs w:val="32"/>
          <w:lang w:val="en-US" w:eastAsia="zh-CN" w:bidi="ar-SA"/>
          <w14:textFill>
            <w14:solidFill>
              <w14:schemeClr w14:val="tx1"/>
            </w14:solidFill>
          </w14:textFill>
        </w:rPr>
        <w:t xml:space="preserve"> </w:t>
      </w:r>
      <w:r>
        <w:rPr>
          <w:rFonts w:hint="eastAsia" w:ascii="仿宋" w:hAnsi="仿宋" w:eastAsia="仿宋" w:cstheme="minorBidi"/>
          <w:kern w:val="2"/>
          <w:sz w:val="32"/>
          <w:szCs w:val="32"/>
          <w:lang w:val="en-US" w:eastAsia="zh-CN" w:bidi="ar-SA"/>
        </w:rPr>
        <w:t>技术合同认定登记按照自愿原则，实行按当事人地域一次性登记制度。技术开发合同的研究开发人、技术转让合同的让与人、技术许可合同的许可人、技术咨询和技术服务合同的受托人，应当在合同生效后向所在地区的技术合同登记机构提出认定登记申请。</w:t>
      </w:r>
    </w:p>
    <w:p>
      <w:pPr>
        <w:pStyle w:val="13"/>
        <w:spacing w:line="600" w:lineRule="exact"/>
        <w:ind w:firstLine="643" w:firstLineChars="200"/>
        <w:rPr>
          <w:rFonts w:hint="default" w:ascii="仿宋" w:hAnsi="仿宋" w:eastAsia="仿宋" w:cstheme="minorBidi"/>
          <w:kern w:val="2"/>
          <w:sz w:val="32"/>
          <w:szCs w:val="32"/>
          <w:lang w:val="en-US" w:eastAsia="zh-CN" w:bidi="ar-SA"/>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第十二条  </w:t>
      </w:r>
      <w:r>
        <w:rPr>
          <w:rFonts w:hint="eastAsia" w:ascii="仿宋" w:hAnsi="仿宋" w:eastAsia="仿宋" w:cstheme="minorBidi"/>
          <w:kern w:val="2"/>
          <w:sz w:val="32"/>
          <w:szCs w:val="32"/>
          <w:lang w:val="en-US" w:eastAsia="zh-CN" w:bidi="ar-SA"/>
        </w:rPr>
        <w:t>申请认定登记的技术合同应当具备下列条件：</w:t>
      </w:r>
    </w:p>
    <w:p>
      <w:pPr>
        <w:pStyle w:val="13"/>
        <w:spacing w:line="600" w:lineRule="exact"/>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（一）技术开发合同：1.有明确、具体的科学研究和技术开发目标；2.合同标的为当事人在订立合同时尚未掌握的技术方案；3.研究开发工作及其预期成果有相应的技术创新内容。</w:t>
      </w:r>
    </w:p>
    <w:p>
      <w:pPr>
        <w:pStyle w:val="13"/>
        <w:spacing w:line="600" w:lineRule="exact"/>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技术转让和技术许可合同：1.合同标的为当事人订立合同时已经掌握的技术成果，包括专利、技术秘密、植物新品种权、集成电路布图设计专有权和计算机软件著作权等；2.合同标的具有完整性和实用性，相关技术内容应构成一项产品、工艺、材料、品种及其改进的技术方案；3.当事人对合同标的有明确的知识产权权属约定。</w:t>
      </w:r>
    </w:p>
    <w:p>
      <w:pPr>
        <w:pStyle w:val="13"/>
        <w:spacing w:line="600" w:lineRule="exact"/>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（三）技术咨询合同：1.合同标的为特定技术项目的咨询课题；2.咨询方式为运用科学知识和技术手段进行的分析、论证、评价和预测；3.工作成果是为委托方提供科技咨询报告和意见。</w:t>
      </w:r>
    </w:p>
    <w:p>
      <w:pPr>
        <w:pStyle w:val="13"/>
        <w:spacing w:line="600" w:lineRule="exact"/>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技术服务合同：1.合同的标的为运用专业技术知识、经验和信息解决特定技术问题的服务性项目；2.服务内容为改进产品结构、改良工艺流程、提高产品质量、降低产品成本、节约资源能耗、保护资源环境、实现安全操作、提高经济效益和社会效益等专业技术工作；3.工作成果有具体的质量和数量指标；4.技术知识的传递不涉及专利、技术秘密成果及其他知识产权的权属。</w:t>
      </w:r>
    </w:p>
    <w:p>
      <w:pPr>
        <w:pStyle w:val="13"/>
        <w:spacing w:line="600" w:lineRule="exact"/>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以技术入股方式订立的合同，可以按照技术转让合同认定登记。</w:t>
      </w:r>
    </w:p>
    <w:p>
      <w:pPr>
        <w:pStyle w:val="13"/>
        <w:spacing w:line="600" w:lineRule="exact"/>
        <w:ind w:firstLine="643" w:firstLineChars="200"/>
        <w:rPr>
          <w:rFonts w:hint="default" w:ascii="宋体" w:hAnsi="宋体" w:eastAsia="宋体" w:cs="宋体"/>
          <w:color w:val="FF0000"/>
          <w:kern w:val="2"/>
          <w:sz w:val="28"/>
          <w:szCs w:val="28"/>
          <w:lang w:val="en-US" w:eastAsia="zh-CN" w:bidi="ar-SA"/>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第十三条  </w:t>
      </w:r>
      <w:r>
        <w:rPr>
          <w:rFonts w:hint="eastAsia" w:ascii="仿宋" w:hAnsi="仿宋" w:eastAsia="仿宋" w:cstheme="minorBidi"/>
          <w:kern w:val="2"/>
          <w:sz w:val="32"/>
          <w:szCs w:val="32"/>
          <w:lang w:val="en-US" w:eastAsia="zh-CN" w:bidi="ar-SA"/>
        </w:rPr>
        <w:t>当事人申请技术合同认定登记，应当按照省政务一体化平台相关要求，向登记机构提交下列材料：</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（一）依法生效、完整的合同原件一份、复印件二份及相关附件三份或电子合同等书面形式的合同文本和相关附件。</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（二）统一社会信用代码证书或营业执照副本或自然人身份证复印件一份（第一次办理时提交）；</w:t>
      </w:r>
    </w:p>
    <w:p>
      <w:p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（三）《技术合同信息表》三份；</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（四）《四川省技术合同认定登记审核表》或《减免税及奖酬金申报审批表》三份；（申请税收</w:t>
      </w:r>
      <w:bookmarkStart w:id="0" w:name="_GoBack"/>
      <w:bookmarkEnd w:id="0"/>
      <w:r>
        <w:rPr>
          <w:rFonts w:hint="eastAsia" w:ascii="仿宋" w:hAnsi="仿宋" w:eastAsia="仿宋" w:cstheme="minorBidi"/>
          <w:kern w:val="2"/>
          <w:sz w:val="32"/>
          <w:szCs w:val="32"/>
          <w:lang w:val="en-US" w:eastAsia="zh-CN" w:bidi="ar-SA"/>
        </w:rPr>
        <w:t>减免时提供）</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五）《技术合同认定规则》中要求当事人出具的其他材料（法人、其他组织的内部职能机构或课题组订立的合同，应当提交其法定代表人或组织负责人的书面授权证明；承担国家科技计划项目而订立的合同，应当提交项目主管部门批准文件；技术合同标的依照国家有关规定，投产前需经有关部门审批或领取生产许可证的，应当提交生产许可证或有关批准文件。）</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合同文本可参照使用由科学技术部监制的技术合同示范文本，若采用其他书面形式订立的合同，应当符合《中华人民共和国民法典》的有关规定。</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外文合同应当提交与原合同释义相同的中文副本及由当事人所在单位出具的一致性承诺书。</w:t>
      </w:r>
    </w:p>
    <w:p>
      <w:pPr>
        <w:ind w:firstLine="643" w:firstLineChars="200"/>
        <w:rPr>
          <w:rFonts w:hint="eastAsia" w:ascii="仿宋" w:hAnsi="仿宋" w:eastAsia="仿宋" w:cstheme="minorBidi"/>
          <w:kern w:val="2"/>
          <w:sz w:val="32"/>
          <w:szCs w:val="32"/>
          <w:lang w:val="en-US" w:eastAsia="zh-CN" w:bidi="ar-SA"/>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第十四条  </w:t>
      </w:r>
      <w:r>
        <w:rPr>
          <w:rFonts w:hint="eastAsia" w:ascii="仿宋" w:hAnsi="仿宋" w:eastAsia="仿宋" w:cstheme="minorBidi"/>
          <w:kern w:val="2"/>
          <w:sz w:val="32"/>
          <w:szCs w:val="32"/>
          <w:lang w:val="en-US" w:eastAsia="zh-CN" w:bidi="ar-SA"/>
        </w:rPr>
        <w:t>有下列情况之一的合同不予登记：</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（一）无效合同或未生效的合同；</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（二）非技术合同；</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（三）合同主体、技术标的、价款、报酬以及使用费约定不明确的；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（四）国家规定需要有关部门审批的合同，未办理审批手续的；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（五）合同名称与合同中的权利义务关系不一致的，登记机构要求补正，当事人未予补正的；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（六）申请人不出具或者所出具的证明文件不符合要求的；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（七）合同条款内含有非法垄断技术、妨碍技术进步等不合理限制条款的；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（八）印章不齐全或者印章与书写名称不一致的；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（九）其他不应认定登记的。</w:t>
      </w:r>
    </w:p>
    <w:p>
      <w:pPr>
        <w:ind w:firstLine="643" w:firstLineChars="200"/>
        <w:rPr>
          <w:rFonts w:hint="default" w:ascii="宋体" w:hAnsi="宋体" w:eastAsia="宋体" w:cs="宋体"/>
          <w:kern w:val="2"/>
          <w:sz w:val="28"/>
          <w:szCs w:val="28"/>
          <w:lang w:val="en-US" w:eastAsia="zh-CN" w:bidi="ar-SA"/>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第十五条  </w:t>
      </w:r>
      <w:r>
        <w:rPr>
          <w:rFonts w:hint="eastAsia" w:ascii="仿宋" w:hAnsi="仿宋" w:eastAsia="仿宋" w:cstheme="minorBidi"/>
          <w:kern w:val="2"/>
          <w:sz w:val="32"/>
          <w:szCs w:val="32"/>
          <w:lang w:val="en-US" w:eastAsia="zh-CN" w:bidi="ar-SA"/>
        </w:rPr>
        <w:t>申请认定登记的合同应当根据《中华人民共和国民法典》的规定，使用技术开发、技术转让、技术许可、技术咨询、技术服务等规范名称，完整准确地表达合同内容。使用其他名称的技术合同，登记机构应当根据合同内容进行认定登记。</w:t>
      </w:r>
    </w:p>
    <w:p>
      <w:pPr>
        <w:tabs>
          <w:tab w:val="left" w:pos="312"/>
        </w:tabs>
        <w:ind w:firstLine="643" w:firstLineChars="200"/>
        <w:rPr>
          <w:rFonts w:hint="default" w:ascii="宋体" w:hAnsi="宋体" w:eastAsia="宋体" w:cs="宋体"/>
          <w:kern w:val="2"/>
          <w:sz w:val="28"/>
          <w:szCs w:val="28"/>
          <w:lang w:val="en-US" w:eastAsia="zh-CN" w:bidi="ar-SA"/>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第十六条  </w:t>
      </w:r>
      <w:r>
        <w:rPr>
          <w:rFonts w:hint="eastAsia" w:ascii="仿宋" w:hAnsi="仿宋" w:eastAsia="仿宋" w:cstheme="minorBidi"/>
          <w:kern w:val="2"/>
          <w:sz w:val="32"/>
          <w:szCs w:val="32"/>
          <w:lang w:val="en-US" w:eastAsia="zh-CN" w:bidi="ar-SA"/>
        </w:rPr>
        <w:t>技术合同的认定登记应当以当事人提交的合同文本和有关材料为依据，以国家有关法律、法规和政策为准绳。当事人应当在合同中明确相互权利与义务关系，如实反映技术交易的实际情况。</w:t>
      </w:r>
    </w:p>
    <w:p>
      <w:pPr>
        <w:ind w:firstLine="643" w:firstLineChars="200"/>
        <w:rPr>
          <w:rFonts w:hint="eastAsia" w:ascii="宋体" w:hAnsi="宋体" w:cs="宋体"/>
          <w:sz w:val="28"/>
          <w:szCs w:val="28"/>
          <w:lang w:val="en-US" w:eastAsia="zh-CN"/>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第十七条 </w:t>
      </w:r>
      <w:r>
        <w:rPr>
          <w:rFonts w:hint="eastAsia" w:eastAsia="楷体_GB2312" w:cs="Times New Roman"/>
          <w:b/>
          <w:color w:val="000000" w:themeColor="text1"/>
          <w:kern w:val="0"/>
          <w:sz w:val="32"/>
          <w:szCs w:val="32"/>
          <w:lang w:val="en-US" w:eastAsia="zh-CN" w:bidi="ar-SA"/>
          <w14:textFill>
            <w14:solidFill>
              <w14:schemeClr w14:val="tx1"/>
            </w14:solidFill>
          </w14:textFill>
        </w:rPr>
        <w:t xml:space="preserve"> </w:t>
      </w:r>
      <w:r>
        <w:rPr>
          <w:rFonts w:hint="eastAsia" w:ascii="仿宋" w:hAnsi="仿宋" w:eastAsia="仿宋" w:cstheme="minorBidi"/>
          <w:kern w:val="2"/>
          <w:sz w:val="32"/>
          <w:szCs w:val="32"/>
          <w:lang w:val="en-US" w:eastAsia="zh-CN" w:bidi="ar-SA"/>
        </w:rPr>
        <w:t>技术合同登记机构应依照《技术合同认定登记规则》，对当事人提交申请认定登记的合同文本、电子合同及相关附件进行审核，认为合同名称不规范或者合同内容不完整、所表述内容在认定合同性质上引起混乱的、有关附件不齐全的，应当要求当事人在规定的时间内予以补正。</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对符合登记条件的合同，应当分类登记，向当事人出具技术合同登记证明，并载明技术合同成交额和技术交易额。主要包含：1、对技术合同进行编号、登记员签名、加盖技术合同登记专用章和审查合格准予登记印章；2、当事人在省政务一体化平台中填写并下载的“技术合同信息表”，登记员审核并加盖“技术合同登记专用章”；3、对于当事人要享受减免税所出具的“四川省技术合同认定登记审核表”或“减免税及奖励酬金申报审批表”，报同级科技行政管理部门加盖“技术市场管理专用章”。</w:t>
      </w:r>
    </w:p>
    <w:p>
      <w:p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技术合同登记机构办理以上材料应一式三份，并存档三年。</w:t>
      </w:r>
    </w:p>
    <w:p>
      <w:pPr>
        <w:ind w:firstLine="643" w:firstLineChars="200"/>
        <w:rPr>
          <w:rFonts w:hint="eastAsia" w:ascii="宋体" w:hAnsi="宋体" w:eastAsia="宋体" w:cs="宋体"/>
          <w:kern w:val="2"/>
          <w:sz w:val="28"/>
          <w:szCs w:val="28"/>
          <w:lang w:val="en-US" w:eastAsia="zh-CN" w:bidi="ar-SA"/>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第十八条  </w:t>
      </w:r>
      <w:r>
        <w:rPr>
          <w:rFonts w:hint="eastAsia" w:ascii="仿宋" w:hAnsi="仿宋" w:eastAsia="仿宋" w:cstheme="minorBidi"/>
          <w:kern w:val="2"/>
          <w:sz w:val="32"/>
          <w:szCs w:val="32"/>
          <w:lang w:val="en-US" w:eastAsia="zh-CN" w:bidi="ar-SA"/>
        </w:rPr>
        <w:t>经认定登记的技术合同，可享受国家有关促进科技成果转化的税收、信贷和奖励等方面的优惠政策。当事人应按照税务机关要求，妥善保存技术合同认定登记证明，留存备查。</w:t>
      </w:r>
    </w:p>
    <w:p>
      <w:p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技术合同认定登记证明可作为当事人研究开发费用投入、技术性收入等的证明材料。</w:t>
      </w:r>
    </w:p>
    <w:p>
      <w:pPr>
        <w:ind w:firstLine="643" w:firstLineChars="200"/>
        <w:rPr>
          <w:rFonts w:hint="eastAsia" w:ascii="宋体" w:hAnsi="宋体" w:eastAsia="宋体" w:cs="宋体"/>
          <w:kern w:val="2"/>
          <w:sz w:val="28"/>
          <w:szCs w:val="28"/>
          <w:lang w:val="en-US" w:eastAsia="zh-CN" w:bidi="ar-SA"/>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第十九条  </w:t>
      </w:r>
      <w:r>
        <w:rPr>
          <w:rFonts w:hint="eastAsia" w:ascii="仿宋" w:hAnsi="仿宋" w:eastAsia="仿宋" w:cstheme="minorBidi"/>
          <w:kern w:val="2"/>
          <w:sz w:val="32"/>
          <w:szCs w:val="32"/>
          <w:lang w:val="en-US" w:eastAsia="zh-CN" w:bidi="ar-SA"/>
        </w:rPr>
        <w:t>法人和非法人组织可按照国家有关规定，根据认定登记的技术合同，从技术开发、技术转让、技术许可、技术咨询和技术服务的净收入中提取一定比例作为奖励和报酬，给予技术成果完成人和为成果转化做出重要贡献的人员。</w:t>
      </w:r>
    </w:p>
    <w:p>
      <w:pPr>
        <w:ind w:firstLine="643" w:firstLineChars="200"/>
        <w:rPr>
          <w:rFonts w:hint="eastAsia" w:ascii="宋体" w:hAnsi="宋体" w:cs="宋体"/>
          <w:color w:val="FF0000"/>
          <w:sz w:val="28"/>
          <w:szCs w:val="28"/>
          <w:shd w:val="clear" w:color="auto" w:fill="FFFFFF"/>
          <w:lang w:val="en-US" w:eastAsia="zh-CN"/>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第二十条  </w:t>
      </w:r>
      <w:r>
        <w:rPr>
          <w:rFonts w:hint="eastAsia" w:ascii="仿宋" w:hAnsi="仿宋" w:eastAsia="仿宋" w:cstheme="minorBidi"/>
          <w:kern w:val="2"/>
          <w:sz w:val="32"/>
          <w:szCs w:val="32"/>
          <w:lang w:val="en-US" w:eastAsia="zh-CN" w:bidi="ar-SA"/>
        </w:rPr>
        <w:t>省直登记机构对技术合同金额在1亿元（含）以上的大额技术合同需税收减免应当由科技厅联合省国税等部门进行审查和认定；市（州）登记机构对技术金额在5000万元（含）以上的大额技术合同需税收减免应当由各市（州）科技行政管理部门联合同级税务等部门进行审核和认定。对存在争议的技术合同，应当由科技厅联合税务等相关部门进行审查和认定。</w:t>
      </w:r>
    </w:p>
    <w:p>
      <w:pPr>
        <w:ind w:firstLine="643" w:firstLineChars="200"/>
        <w:rPr>
          <w:rFonts w:hint="eastAsia" w:ascii="宋体" w:hAnsi="宋体" w:cs="宋体"/>
          <w:sz w:val="28"/>
          <w:szCs w:val="28"/>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第二十一条  </w:t>
      </w:r>
      <w:r>
        <w:rPr>
          <w:rFonts w:hint="eastAsia" w:ascii="仿宋" w:hAnsi="仿宋" w:eastAsia="仿宋" w:cstheme="minorBidi"/>
          <w:kern w:val="2"/>
          <w:sz w:val="32"/>
          <w:szCs w:val="32"/>
          <w:lang w:val="en-US" w:eastAsia="zh-CN" w:bidi="ar-SA"/>
        </w:rPr>
        <w:t>技术合同登记机构应当自受理认定登记申请之日起30个工作日内完成认定登记事项。</w:t>
      </w:r>
    </w:p>
    <w:p>
      <w:pPr>
        <w:ind w:firstLine="643" w:firstLineChars="200"/>
        <w:rPr>
          <w:rFonts w:hint="eastAsia" w:ascii="宋体" w:hAnsi="宋体" w:cs="宋体"/>
          <w:bCs/>
          <w:sz w:val="28"/>
          <w:szCs w:val="28"/>
          <w:lang w:val="en-US" w:eastAsia="zh-CN"/>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第二十二条  </w:t>
      </w:r>
      <w:r>
        <w:rPr>
          <w:rFonts w:hint="eastAsia" w:ascii="仿宋" w:hAnsi="仿宋" w:eastAsia="仿宋" w:cstheme="minorBidi"/>
          <w:kern w:val="2"/>
          <w:sz w:val="32"/>
          <w:szCs w:val="32"/>
          <w:lang w:val="en-US" w:eastAsia="zh-CN" w:bidi="ar-SA"/>
        </w:rPr>
        <w:t>申请认定登记的技术合同有密级的,当事人应当出具具有密级鉴定权的单位同意申请认定登记的证明，脱密后方可进行认定登记。</w:t>
      </w:r>
    </w:p>
    <w:p>
      <w:p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技术合同登记机构应当保守国家秘密，保守技术合同的商业秘密（包括经营信息和技术信息），维护当事人的合法权益。</w:t>
      </w:r>
    </w:p>
    <w:p>
      <w:pPr>
        <w:ind w:firstLine="643" w:firstLineChars="200"/>
        <w:rPr>
          <w:rFonts w:ascii="宋体" w:hAnsi="宋体" w:cs="宋体"/>
          <w:sz w:val="28"/>
          <w:szCs w:val="28"/>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第二十三条  </w:t>
      </w:r>
      <w:r>
        <w:rPr>
          <w:rFonts w:hint="eastAsia" w:ascii="仿宋" w:hAnsi="仿宋" w:eastAsia="仿宋" w:cstheme="minorBidi"/>
          <w:kern w:val="2"/>
          <w:sz w:val="32"/>
          <w:szCs w:val="32"/>
          <w:lang w:val="en-US" w:eastAsia="zh-CN" w:bidi="ar-SA"/>
        </w:rPr>
        <w:t>当事人对技术合同认定登记结论有异议的，可向技术合同登记机构或其上级科学技术行政部门申请复核。</w:t>
      </w:r>
    </w:p>
    <w:p>
      <w:pPr>
        <w:ind w:firstLine="643" w:firstLineChars="200"/>
        <w:rPr>
          <w:rFonts w:ascii="宋体" w:hAnsi="宋体" w:cs="宋体"/>
          <w:bCs/>
          <w:sz w:val="28"/>
          <w:szCs w:val="28"/>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第二十四条  </w:t>
      </w:r>
      <w:r>
        <w:rPr>
          <w:rFonts w:hint="eastAsia" w:ascii="仿宋" w:hAnsi="仿宋" w:eastAsia="仿宋" w:cstheme="minorBidi"/>
          <w:kern w:val="2"/>
          <w:sz w:val="32"/>
          <w:szCs w:val="32"/>
          <w:lang w:val="en-US" w:eastAsia="zh-CN" w:bidi="ar-SA"/>
        </w:rPr>
        <w:t>财政、税务等机关对技术合同认定登记结论有异议的，可以要求原技术合同登记机构重新认定。财政、税务等机关对重新认定的技术合同仍持有异议的，应当按国家有关规定执行。</w:t>
      </w:r>
    </w:p>
    <w:p>
      <w:pPr>
        <w:ind w:firstLine="643" w:firstLineChars="200"/>
        <w:rPr>
          <w:rFonts w:ascii="宋体" w:hAnsi="宋体" w:cs="宋体"/>
          <w:bCs/>
          <w:sz w:val="28"/>
          <w:szCs w:val="28"/>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第二十五条  </w:t>
      </w:r>
      <w:r>
        <w:rPr>
          <w:rFonts w:hint="eastAsia" w:ascii="仿宋" w:hAnsi="仿宋" w:eastAsia="仿宋" w:cstheme="minorBidi"/>
          <w:kern w:val="2"/>
          <w:sz w:val="32"/>
          <w:szCs w:val="32"/>
          <w:lang w:val="en-US" w:eastAsia="zh-CN" w:bidi="ar-SA"/>
        </w:rPr>
        <w:t>经认定登记的技术合同，当事人协商一致变更、转让或者解除，以及被有关机关撤销、宣布无效的，应当向原技术合同登记机构办理变更登记或者注销登记手续。</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登记机构对变更登记的技术合同应当重新核定技术交易额；注销登记的，应当及时通知有关财政、税务机关。</w:t>
      </w:r>
    </w:p>
    <w:p>
      <w:pPr>
        <w:ind w:firstLine="643" w:firstLineChars="200"/>
        <w:rPr>
          <w:rFonts w:hint="default" w:ascii="宋体" w:hAnsi="宋体" w:cs="宋体"/>
          <w:color w:val="FF0000"/>
          <w:sz w:val="28"/>
          <w:szCs w:val="28"/>
          <w:lang w:val="en-US" w:eastAsia="zh-CN"/>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第二十六条  </w:t>
      </w:r>
      <w:r>
        <w:rPr>
          <w:rFonts w:hint="eastAsia" w:ascii="仿宋" w:hAnsi="仿宋" w:eastAsia="仿宋" w:cstheme="minorBidi"/>
          <w:kern w:val="2"/>
          <w:sz w:val="32"/>
          <w:szCs w:val="32"/>
          <w:lang w:val="en-US" w:eastAsia="zh-CN" w:bidi="ar-SA"/>
        </w:rPr>
        <w:t>科技厅和市（州）科技行政部门发现技术合同登记机构发生以下情况，应当责令限期整改；对限期整改后仍存在上述问题的，可撤销其登记机构资格。</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（一）不具备本办法第七条规定的登记机构设立条件的；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（二）设立单位申请撤销的，经批准也可以撤销；</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（三）违反《技术合同认定登记管理办法》规定情节严重的；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（四）一年内没有开展技术合同认定登记工作的；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（五）其他需要撤销的情况。（管理混乱、统计失实、违规登记的）</w:t>
      </w:r>
    </w:p>
    <w:p>
      <w:pPr>
        <w:ind w:firstLine="643" w:firstLineChars="200"/>
        <w:rPr>
          <w:rFonts w:ascii="宋体" w:hAnsi="宋体" w:cs="宋体"/>
          <w:sz w:val="28"/>
          <w:szCs w:val="28"/>
          <w:shd w:val="clear" w:color="auto" w:fill="FFFFFF"/>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第二十七条  </w:t>
      </w:r>
      <w:r>
        <w:rPr>
          <w:rFonts w:hint="eastAsia" w:ascii="仿宋" w:hAnsi="仿宋" w:eastAsia="仿宋" w:cstheme="minorBidi"/>
          <w:kern w:val="2"/>
          <w:sz w:val="32"/>
          <w:szCs w:val="32"/>
          <w:lang w:val="en-US" w:eastAsia="zh-CN" w:bidi="ar-SA"/>
        </w:rPr>
        <w:t>技术合同认定登记工作所需经费应纳入财政预算，由各级科技行政主管部门统筹安排。</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科技厅及地方科技行政主管部门，对符合以下条件的登记机构应当给予表彰和奖励：</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（一）严格执行国家、本省及本市有关技术市场的法律、法规、规章、政策，技术合同认定登记完成质量好的；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（二）统计及时规范、数据准确的；</w:t>
      </w:r>
    </w:p>
    <w:p>
      <w:p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（三）技术合同档案管理规范的；</w:t>
      </w:r>
    </w:p>
    <w:p>
      <w:pPr>
        <w:ind w:firstLine="640" w:firstLineChars="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（四）协调落实优惠政策，成绩显著的；</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（五）为技术合同当事人服务，成效显著的。</w:t>
      </w:r>
    </w:p>
    <w:p>
      <w:pPr>
        <w:ind w:firstLine="643" w:firstLineChars="200"/>
        <w:rPr>
          <w:rFonts w:hint="default" w:ascii="宋体" w:hAnsi="宋体" w:cs="宋体"/>
          <w:sz w:val="28"/>
          <w:szCs w:val="28"/>
          <w:shd w:val="clear" w:color="auto" w:fill="FFFFFF"/>
          <w:lang w:val="en-US" w:eastAsia="zh-CN"/>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第二十八条  </w:t>
      </w:r>
      <w:r>
        <w:rPr>
          <w:rFonts w:hint="eastAsia" w:ascii="仿宋" w:hAnsi="仿宋" w:eastAsia="仿宋" w:cstheme="minorBidi"/>
          <w:kern w:val="2"/>
          <w:sz w:val="32"/>
          <w:szCs w:val="32"/>
          <w:lang w:val="en-US" w:eastAsia="zh-CN" w:bidi="ar-SA"/>
        </w:rPr>
        <w:t>对于订立虚假技术合同或当事人在合同文本中作虚假表示，骗取技术合同登记证明的，由所管辖科技行政管理部门依据相关法律法规给与处罚，收回登记证明，并等通报工商行政管理机关、税务机关、审计机关；情节严重构成犯罪的，移交司法机关，追究刑事责任。</w:t>
      </w:r>
    </w:p>
    <w:p>
      <w:pPr>
        <w:ind w:firstLine="643" w:firstLineChars="200"/>
        <w:rPr>
          <w:rFonts w:ascii="宋体" w:hAnsi="宋体" w:cs="宋体"/>
          <w:bCs/>
          <w:sz w:val="28"/>
          <w:szCs w:val="28"/>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第二十九条  </w:t>
      </w:r>
      <w:r>
        <w:rPr>
          <w:rFonts w:hint="eastAsia" w:ascii="仿宋" w:hAnsi="仿宋" w:eastAsia="仿宋" w:cstheme="minorBidi"/>
          <w:kern w:val="2"/>
          <w:sz w:val="32"/>
          <w:szCs w:val="32"/>
          <w:lang w:val="en-US" w:eastAsia="zh-CN" w:bidi="ar-SA"/>
        </w:rPr>
        <w:t>技术合同登记机构在认定登记工作中，发现当事人有利用合同危害国家利益、社会公共利益的违法行为的，应当及时通知有关行政主管部门进行监督处理；构成犯罪的，依法追究刑事责任。</w:t>
      </w:r>
    </w:p>
    <w:p>
      <w:pPr>
        <w:ind w:firstLine="643" w:firstLineChars="200"/>
        <w:rPr>
          <w:rFonts w:ascii="宋体" w:hAnsi="宋体"/>
          <w:sz w:val="28"/>
          <w:szCs w:val="28"/>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 xml:space="preserve">第三十条  </w:t>
      </w:r>
      <w:r>
        <w:rPr>
          <w:rFonts w:hint="eastAsia" w:eastAsia="楷体_GB2312" w:cs="Times New Roman"/>
          <w:b/>
          <w:color w:val="000000" w:themeColor="text1"/>
          <w:kern w:val="0"/>
          <w:sz w:val="32"/>
          <w:szCs w:val="32"/>
          <w:lang w:val="en-US" w:eastAsia="zh-CN" w:bidi="ar-SA"/>
          <w14:textFill>
            <w14:solidFill>
              <w14:schemeClr w14:val="tx1"/>
            </w14:solidFill>
          </w14:textFill>
        </w:rPr>
        <w:t xml:space="preserve"> </w:t>
      </w:r>
      <w:r>
        <w:rPr>
          <w:rFonts w:hint="eastAsia" w:ascii="仿宋" w:hAnsi="仿宋" w:eastAsia="仿宋" w:cstheme="minorBidi"/>
          <w:kern w:val="2"/>
          <w:sz w:val="32"/>
          <w:szCs w:val="32"/>
          <w:lang w:val="en-US" w:eastAsia="zh-CN" w:bidi="ar-SA"/>
        </w:rPr>
        <w:t>技术合同登记机构违反本办法第二十二条规定，泄露国家秘密的，按照国家有关规定追究其负责人和直接责任人员的法律责任；泄露技术合同的商业秘密，给当事人造成损失的，应当承担相应的法律责任。</w:t>
      </w:r>
    </w:p>
    <w:p>
      <w:pPr>
        <w:ind w:firstLine="643" w:firstLineChars="200"/>
        <w:rPr>
          <w:rFonts w:hint="default" w:ascii="宋体" w:hAnsi="宋体" w:eastAsia="宋体" w:cs="宋体"/>
          <w:b/>
          <w:sz w:val="28"/>
          <w:szCs w:val="28"/>
          <w:lang w:val="en-US" w:eastAsia="zh-CN"/>
        </w:rPr>
      </w:pPr>
      <w:r>
        <w:rPr>
          <w:rFonts w:hint="eastAsia" w:ascii="Times New Roman" w:hAnsi="Times New Roman" w:eastAsia="楷体_GB2312" w:cs="Times New Roman"/>
          <w:b/>
          <w:color w:val="000000" w:themeColor="text1"/>
          <w:kern w:val="0"/>
          <w:sz w:val="32"/>
          <w:szCs w:val="32"/>
          <w:lang w:val="en-US" w:eastAsia="zh-CN" w:bidi="ar-SA"/>
          <w14:textFill>
            <w14:solidFill>
              <w14:schemeClr w14:val="tx1"/>
            </w14:solidFill>
          </w14:textFill>
        </w:rPr>
        <w:t>第三十一条</w:t>
      </w:r>
      <w:r>
        <w:rPr>
          <w:rFonts w:hint="eastAsia" w:eastAsia="楷体_GB2312" w:cs="Times New Roman"/>
          <w:b/>
          <w:color w:val="000000" w:themeColor="text1"/>
          <w:kern w:val="0"/>
          <w:sz w:val="32"/>
          <w:szCs w:val="32"/>
          <w:lang w:val="en-US" w:eastAsia="zh-CN" w:bidi="ar-SA"/>
          <w14:textFill>
            <w14:solidFill>
              <w14:schemeClr w14:val="tx1"/>
            </w14:solidFill>
          </w14:textFill>
        </w:rPr>
        <w:t xml:space="preserve"> </w:t>
      </w:r>
      <w:r>
        <w:rPr>
          <w:rFonts w:hint="eastAsia" w:ascii="仿宋" w:hAnsi="仿宋" w:eastAsia="仿宋" w:cstheme="minorBidi"/>
          <w:kern w:val="2"/>
          <w:sz w:val="32"/>
          <w:szCs w:val="32"/>
          <w:lang w:val="en-US" w:eastAsia="zh-CN" w:bidi="ar-SA"/>
        </w:rPr>
        <w:t xml:space="preserve"> 本办法实施中的具体条例，由科技厅负责解释。本办法涉及税收的问题，由同级税务机关负责解释。</w:t>
      </w:r>
    </w:p>
    <w:p>
      <w:pPr>
        <w:ind w:firstLine="643" w:firstLineChars="200"/>
        <w:rPr>
          <w:rFonts w:hint="eastAsia" w:ascii="宋体" w:hAnsi="宋体" w:cs="宋体"/>
          <w:sz w:val="28"/>
          <w:szCs w:val="28"/>
        </w:rPr>
      </w:pPr>
      <w:r>
        <w:rPr>
          <w:rFonts w:hint="eastAsia" w:eastAsia="楷体_GB2312" w:cs="Times New Roman"/>
          <w:b/>
          <w:color w:val="000000" w:themeColor="text1"/>
          <w:kern w:val="0"/>
          <w:sz w:val="32"/>
          <w:szCs w:val="32"/>
          <w:lang w:val="en-US" w:eastAsia="zh-CN" w:bidi="ar-SA"/>
          <w14:textFill>
            <w14:solidFill>
              <w14:schemeClr w14:val="tx1"/>
            </w14:solidFill>
          </w14:textFill>
        </w:rPr>
        <w:t xml:space="preserve">第三十二条  </w:t>
      </w:r>
      <w:r>
        <w:rPr>
          <w:rFonts w:hint="eastAsia" w:ascii="仿宋" w:hAnsi="仿宋" w:eastAsia="仿宋" w:cstheme="minorBidi"/>
          <w:kern w:val="2"/>
          <w:sz w:val="32"/>
          <w:szCs w:val="32"/>
          <w:lang w:val="en-US" w:eastAsia="zh-CN" w:bidi="ar-SA"/>
        </w:rPr>
        <w:t>本办法自XXXX年XX月XX日起施行，有效期5年。2015</w:t>
      </w:r>
      <w:r>
        <w:rPr>
          <w:rFonts w:hint="default" w:ascii="仿宋" w:hAnsi="仿宋" w:eastAsia="仿宋" w:cstheme="minorBidi"/>
          <w:kern w:val="2"/>
          <w:sz w:val="32"/>
          <w:szCs w:val="32"/>
          <w:lang w:val="en-US" w:eastAsia="zh-CN" w:bidi="ar-SA"/>
        </w:rPr>
        <w:t>年</w:t>
      </w:r>
      <w:r>
        <w:rPr>
          <w:rFonts w:hint="eastAsia" w:ascii="仿宋" w:hAnsi="仿宋" w:eastAsia="仿宋" w:cstheme="minorBidi"/>
          <w:kern w:val="2"/>
          <w:sz w:val="32"/>
          <w:szCs w:val="32"/>
          <w:lang w:val="en-US" w:eastAsia="zh-CN" w:bidi="ar-SA"/>
        </w:rPr>
        <w:t>3</w:t>
      </w:r>
      <w:r>
        <w:rPr>
          <w:rFonts w:hint="default" w:ascii="仿宋" w:hAnsi="仿宋" w:eastAsia="仿宋" w:cstheme="minorBidi"/>
          <w:kern w:val="2"/>
          <w:sz w:val="32"/>
          <w:szCs w:val="32"/>
          <w:lang w:val="en-US" w:eastAsia="zh-CN" w:bidi="ar-SA"/>
        </w:rPr>
        <w:t>月</w:t>
      </w:r>
      <w:r>
        <w:rPr>
          <w:rFonts w:hint="eastAsia" w:ascii="仿宋" w:hAnsi="仿宋" w:eastAsia="仿宋" w:cstheme="minorBidi"/>
          <w:kern w:val="2"/>
          <w:sz w:val="32"/>
          <w:szCs w:val="32"/>
          <w:lang w:val="en-US" w:eastAsia="zh-CN" w:bidi="ar-SA"/>
        </w:rPr>
        <w:t>30</w:t>
      </w:r>
      <w:r>
        <w:rPr>
          <w:rFonts w:hint="default" w:ascii="仿宋" w:hAnsi="仿宋" w:eastAsia="仿宋" w:cstheme="minorBidi"/>
          <w:kern w:val="2"/>
          <w:sz w:val="32"/>
          <w:szCs w:val="32"/>
          <w:lang w:val="en-US" w:eastAsia="zh-CN" w:bidi="ar-SA"/>
        </w:rPr>
        <w:t>日</w:t>
      </w:r>
      <w:r>
        <w:rPr>
          <w:rFonts w:hint="eastAsia" w:ascii="仿宋" w:hAnsi="仿宋" w:eastAsia="仿宋" w:cstheme="minorBidi"/>
          <w:kern w:val="2"/>
          <w:sz w:val="32"/>
          <w:szCs w:val="32"/>
          <w:lang w:val="en-US" w:eastAsia="zh-CN" w:bidi="ar-SA"/>
        </w:rPr>
        <w:t>四川省科技厅发布的《四川省技术合同认定登记管理办法》同时废止。</w:t>
      </w:r>
    </w:p>
    <w:p>
      <w:pPr>
        <w:rPr>
          <w:rFonts w:hint="eastAsia" w:ascii="宋体" w:hAnsi="宋体" w:cs="宋体"/>
          <w:b/>
          <w:sz w:val="28"/>
          <w:szCs w:val="28"/>
        </w:rPr>
      </w:pPr>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E94"/>
    <w:rsid w:val="00040475"/>
    <w:rsid w:val="00052340"/>
    <w:rsid w:val="000779D2"/>
    <w:rsid w:val="00084A35"/>
    <w:rsid w:val="00087165"/>
    <w:rsid w:val="000A744F"/>
    <w:rsid w:val="000B338D"/>
    <w:rsid w:val="000B7D89"/>
    <w:rsid w:val="000D7A52"/>
    <w:rsid w:val="000E1592"/>
    <w:rsid w:val="000E2D7F"/>
    <w:rsid w:val="000E5B26"/>
    <w:rsid w:val="00102C51"/>
    <w:rsid w:val="00106750"/>
    <w:rsid w:val="00110067"/>
    <w:rsid w:val="001272E2"/>
    <w:rsid w:val="00140524"/>
    <w:rsid w:val="00150AE5"/>
    <w:rsid w:val="00156BBA"/>
    <w:rsid w:val="00161D67"/>
    <w:rsid w:val="00163AF7"/>
    <w:rsid w:val="00172A27"/>
    <w:rsid w:val="001F2801"/>
    <w:rsid w:val="00207ACE"/>
    <w:rsid w:val="00231F9F"/>
    <w:rsid w:val="00232542"/>
    <w:rsid w:val="00234AD1"/>
    <w:rsid w:val="00234C20"/>
    <w:rsid w:val="00235023"/>
    <w:rsid w:val="00290BAA"/>
    <w:rsid w:val="002A037A"/>
    <w:rsid w:val="002A608E"/>
    <w:rsid w:val="002D3139"/>
    <w:rsid w:val="002E5195"/>
    <w:rsid w:val="002F1D64"/>
    <w:rsid w:val="002F6A1B"/>
    <w:rsid w:val="00320BDB"/>
    <w:rsid w:val="003211A2"/>
    <w:rsid w:val="0034027D"/>
    <w:rsid w:val="00354636"/>
    <w:rsid w:val="003622D7"/>
    <w:rsid w:val="00383087"/>
    <w:rsid w:val="00395CAA"/>
    <w:rsid w:val="003974F2"/>
    <w:rsid w:val="003A4332"/>
    <w:rsid w:val="003A6B93"/>
    <w:rsid w:val="003B26A2"/>
    <w:rsid w:val="003E1FEB"/>
    <w:rsid w:val="003F0156"/>
    <w:rsid w:val="004010AF"/>
    <w:rsid w:val="00425511"/>
    <w:rsid w:val="00430A8F"/>
    <w:rsid w:val="004522D7"/>
    <w:rsid w:val="004638BB"/>
    <w:rsid w:val="00464A80"/>
    <w:rsid w:val="0047146D"/>
    <w:rsid w:val="00472457"/>
    <w:rsid w:val="00497FB7"/>
    <w:rsid w:val="004A77E1"/>
    <w:rsid w:val="004B485A"/>
    <w:rsid w:val="004E35B5"/>
    <w:rsid w:val="004E6FEA"/>
    <w:rsid w:val="00501AB9"/>
    <w:rsid w:val="005160E1"/>
    <w:rsid w:val="00530290"/>
    <w:rsid w:val="0053599D"/>
    <w:rsid w:val="00555396"/>
    <w:rsid w:val="005623EF"/>
    <w:rsid w:val="005753CF"/>
    <w:rsid w:val="00590504"/>
    <w:rsid w:val="0059251C"/>
    <w:rsid w:val="005A41CF"/>
    <w:rsid w:val="005E6123"/>
    <w:rsid w:val="005E6A1F"/>
    <w:rsid w:val="00641F0D"/>
    <w:rsid w:val="00684817"/>
    <w:rsid w:val="006852C2"/>
    <w:rsid w:val="006A5CA4"/>
    <w:rsid w:val="006B6C98"/>
    <w:rsid w:val="006B76F0"/>
    <w:rsid w:val="006C3270"/>
    <w:rsid w:val="006D2EB6"/>
    <w:rsid w:val="006E012E"/>
    <w:rsid w:val="006E1134"/>
    <w:rsid w:val="006E3DDE"/>
    <w:rsid w:val="006F1CF1"/>
    <w:rsid w:val="00714468"/>
    <w:rsid w:val="00717D03"/>
    <w:rsid w:val="0073508A"/>
    <w:rsid w:val="0074018A"/>
    <w:rsid w:val="00774D9A"/>
    <w:rsid w:val="0077546E"/>
    <w:rsid w:val="00786DE6"/>
    <w:rsid w:val="00793CB5"/>
    <w:rsid w:val="007B1849"/>
    <w:rsid w:val="007B6B87"/>
    <w:rsid w:val="007D2CDE"/>
    <w:rsid w:val="007D6D4C"/>
    <w:rsid w:val="007E0080"/>
    <w:rsid w:val="007E2CE1"/>
    <w:rsid w:val="0083388F"/>
    <w:rsid w:val="00833E4C"/>
    <w:rsid w:val="00834264"/>
    <w:rsid w:val="008659B7"/>
    <w:rsid w:val="00871C89"/>
    <w:rsid w:val="00881980"/>
    <w:rsid w:val="008976DD"/>
    <w:rsid w:val="008A77FA"/>
    <w:rsid w:val="008B5C65"/>
    <w:rsid w:val="008D0433"/>
    <w:rsid w:val="008D19F8"/>
    <w:rsid w:val="008F0666"/>
    <w:rsid w:val="008F158C"/>
    <w:rsid w:val="00902A23"/>
    <w:rsid w:val="00922732"/>
    <w:rsid w:val="0093479C"/>
    <w:rsid w:val="00946ED2"/>
    <w:rsid w:val="0095319F"/>
    <w:rsid w:val="00960D8D"/>
    <w:rsid w:val="00980DE5"/>
    <w:rsid w:val="00990230"/>
    <w:rsid w:val="00992CA1"/>
    <w:rsid w:val="009B710F"/>
    <w:rsid w:val="009E4EB7"/>
    <w:rsid w:val="009F16F9"/>
    <w:rsid w:val="00A05FCC"/>
    <w:rsid w:val="00A26FBA"/>
    <w:rsid w:val="00A32899"/>
    <w:rsid w:val="00A426F5"/>
    <w:rsid w:val="00A962A0"/>
    <w:rsid w:val="00AB16AB"/>
    <w:rsid w:val="00AC5938"/>
    <w:rsid w:val="00AD5E11"/>
    <w:rsid w:val="00AF442C"/>
    <w:rsid w:val="00B048E4"/>
    <w:rsid w:val="00B33733"/>
    <w:rsid w:val="00B45D7A"/>
    <w:rsid w:val="00B62687"/>
    <w:rsid w:val="00B6497D"/>
    <w:rsid w:val="00B87D68"/>
    <w:rsid w:val="00BA2039"/>
    <w:rsid w:val="00BA696F"/>
    <w:rsid w:val="00BD23EC"/>
    <w:rsid w:val="00BF17F5"/>
    <w:rsid w:val="00C228B6"/>
    <w:rsid w:val="00C32428"/>
    <w:rsid w:val="00C4601B"/>
    <w:rsid w:val="00C55654"/>
    <w:rsid w:val="00C778F8"/>
    <w:rsid w:val="00C857F3"/>
    <w:rsid w:val="00CC1863"/>
    <w:rsid w:val="00CC5F79"/>
    <w:rsid w:val="00CD77FA"/>
    <w:rsid w:val="00D06439"/>
    <w:rsid w:val="00D100AF"/>
    <w:rsid w:val="00D512A7"/>
    <w:rsid w:val="00D517D4"/>
    <w:rsid w:val="00D70F4E"/>
    <w:rsid w:val="00D80227"/>
    <w:rsid w:val="00D82E98"/>
    <w:rsid w:val="00D93AC7"/>
    <w:rsid w:val="00DA6D96"/>
    <w:rsid w:val="00DB5302"/>
    <w:rsid w:val="00DC6E56"/>
    <w:rsid w:val="00E007F7"/>
    <w:rsid w:val="00E13DD2"/>
    <w:rsid w:val="00E2392E"/>
    <w:rsid w:val="00E263FF"/>
    <w:rsid w:val="00E417D7"/>
    <w:rsid w:val="00E4624E"/>
    <w:rsid w:val="00E56FEC"/>
    <w:rsid w:val="00E6177F"/>
    <w:rsid w:val="00EC2E50"/>
    <w:rsid w:val="00EC788C"/>
    <w:rsid w:val="00ED6ADD"/>
    <w:rsid w:val="00EE064F"/>
    <w:rsid w:val="00EF2E2A"/>
    <w:rsid w:val="00EF6D88"/>
    <w:rsid w:val="00F00ADF"/>
    <w:rsid w:val="00F11AFF"/>
    <w:rsid w:val="00F12B07"/>
    <w:rsid w:val="00F44818"/>
    <w:rsid w:val="00F56095"/>
    <w:rsid w:val="00F6271F"/>
    <w:rsid w:val="00F74433"/>
    <w:rsid w:val="00F8704E"/>
    <w:rsid w:val="00F8738E"/>
    <w:rsid w:val="00FA03A4"/>
    <w:rsid w:val="00FA377A"/>
    <w:rsid w:val="00FB7ADC"/>
    <w:rsid w:val="00FC7940"/>
    <w:rsid w:val="00FE6156"/>
    <w:rsid w:val="01413C1E"/>
    <w:rsid w:val="02E2373D"/>
    <w:rsid w:val="04883B6C"/>
    <w:rsid w:val="049A04BD"/>
    <w:rsid w:val="04A8653E"/>
    <w:rsid w:val="05185BBF"/>
    <w:rsid w:val="06FF5E96"/>
    <w:rsid w:val="08FD2F94"/>
    <w:rsid w:val="092041CC"/>
    <w:rsid w:val="0B201F0B"/>
    <w:rsid w:val="0C3A58AF"/>
    <w:rsid w:val="0C3C7D72"/>
    <w:rsid w:val="0C522C1A"/>
    <w:rsid w:val="0E6561FE"/>
    <w:rsid w:val="0EBE5872"/>
    <w:rsid w:val="0EDD2C83"/>
    <w:rsid w:val="0F0B24DD"/>
    <w:rsid w:val="0FEF36E7"/>
    <w:rsid w:val="0FF33D6E"/>
    <w:rsid w:val="110C2F8F"/>
    <w:rsid w:val="11D473B5"/>
    <w:rsid w:val="12F91768"/>
    <w:rsid w:val="16B521EE"/>
    <w:rsid w:val="17A67BF1"/>
    <w:rsid w:val="1A33499B"/>
    <w:rsid w:val="1ABC782D"/>
    <w:rsid w:val="1ADC5293"/>
    <w:rsid w:val="1C480560"/>
    <w:rsid w:val="1C836204"/>
    <w:rsid w:val="1D5762AF"/>
    <w:rsid w:val="1DB776AC"/>
    <w:rsid w:val="1FBC6AA3"/>
    <w:rsid w:val="205734AF"/>
    <w:rsid w:val="208C03F9"/>
    <w:rsid w:val="20E42D38"/>
    <w:rsid w:val="2104630A"/>
    <w:rsid w:val="2170327B"/>
    <w:rsid w:val="21A72D5E"/>
    <w:rsid w:val="221D50B9"/>
    <w:rsid w:val="22DC4D30"/>
    <w:rsid w:val="24717D18"/>
    <w:rsid w:val="25732730"/>
    <w:rsid w:val="27CA5641"/>
    <w:rsid w:val="2C02084E"/>
    <w:rsid w:val="3138123B"/>
    <w:rsid w:val="316A0ABD"/>
    <w:rsid w:val="32325ACC"/>
    <w:rsid w:val="33D77BCF"/>
    <w:rsid w:val="375457BA"/>
    <w:rsid w:val="3832209C"/>
    <w:rsid w:val="39E25036"/>
    <w:rsid w:val="3C2500B5"/>
    <w:rsid w:val="3C6D11AB"/>
    <w:rsid w:val="3D0910CC"/>
    <w:rsid w:val="3D163E1C"/>
    <w:rsid w:val="3FF5219E"/>
    <w:rsid w:val="41000A34"/>
    <w:rsid w:val="416A6345"/>
    <w:rsid w:val="41F52AC6"/>
    <w:rsid w:val="420A4D6A"/>
    <w:rsid w:val="433851EA"/>
    <w:rsid w:val="43DD666A"/>
    <w:rsid w:val="440B72F5"/>
    <w:rsid w:val="44734DE4"/>
    <w:rsid w:val="46450725"/>
    <w:rsid w:val="46B37AFB"/>
    <w:rsid w:val="48C80210"/>
    <w:rsid w:val="49DB7742"/>
    <w:rsid w:val="524E3946"/>
    <w:rsid w:val="529676D0"/>
    <w:rsid w:val="5335654B"/>
    <w:rsid w:val="541C1199"/>
    <w:rsid w:val="56EB4C08"/>
    <w:rsid w:val="5863285B"/>
    <w:rsid w:val="59893F2D"/>
    <w:rsid w:val="59D23C84"/>
    <w:rsid w:val="59EC7691"/>
    <w:rsid w:val="5AB4485D"/>
    <w:rsid w:val="5BB216DC"/>
    <w:rsid w:val="5CE17575"/>
    <w:rsid w:val="5F2A5331"/>
    <w:rsid w:val="60217686"/>
    <w:rsid w:val="63F20AC4"/>
    <w:rsid w:val="648F5677"/>
    <w:rsid w:val="657B1787"/>
    <w:rsid w:val="67170D08"/>
    <w:rsid w:val="699A7873"/>
    <w:rsid w:val="69E86B93"/>
    <w:rsid w:val="6A240905"/>
    <w:rsid w:val="6FB23BCC"/>
    <w:rsid w:val="6FCA6B7A"/>
    <w:rsid w:val="712F60BF"/>
    <w:rsid w:val="71B945D1"/>
    <w:rsid w:val="734E7A0E"/>
    <w:rsid w:val="737B46EC"/>
    <w:rsid w:val="74A14C3A"/>
    <w:rsid w:val="75124E61"/>
    <w:rsid w:val="76ED3651"/>
    <w:rsid w:val="77A01B08"/>
    <w:rsid w:val="77D740CB"/>
    <w:rsid w:val="79393120"/>
    <w:rsid w:val="799209EC"/>
    <w:rsid w:val="7C646A6C"/>
    <w:rsid w:val="7CC62892"/>
    <w:rsid w:val="7DC9400A"/>
    <w:rsid w:val="7E4B3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000FF"/>
      <w:u w:val="single"/>
    </w:rPr>
  </w:style>
  <w:style w:type="character" w:customStyle="1" w:styleId="10">
    <w:name w:val="批注框文本 字符"/>
    <w:link w:val="2"/>
    <w:semiHidden/>
    <w:qFormat/>
    <w:uiPriority w:val="99"/>
    <w:rPr>
      <w:kern w:val="2"/>
      <w:sz w:val="18"/>
      <w:szCs w:val="18"/>
    </w:rPr>
  </w:style>
  <w:style w:type="character" w:customStyle="1" w:styleId="11">
    <w:name w:val="font31"/>
    <w:qFormat/>
    <w:uiPriority w:val="0"/>
    <w:rPr>
      <w:rFonts w:ascii="Arial" w:hAnsi="Arial" w:cs="Arial"/>
      <w:color w:val="000000"/>
      <w:sz w:val="20"/>
      <w:szCs w:val="20"/>
      <w:u w:val="none"/>
    </w:rPr>
  </w:style>
  <w:style w:type="character" w:customStyle="1" w:styleId="12">
    <w:name w:val="font41"/>
    <w:qFormat/>
    <w:uiPriority w:val="0"/>
    <w:rPr>
      <w:rFonts w:hint="eastAsia" w:ascii="仿宋_GB2312" w:eastAsia="仿宋_GB2312" w:cs="仿宋_GB2312"/>
      <w:color w:val="000000"/>
      <w:sz w:val="20"/>
      <w:szCs w:val="20"/>
      <w:u w:val="none"/>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ctp</Company>
  <Pages>1</Pages>
  <Words>455</Words>
  <Characters>2596</Characters>
  <Lines>21</Lines>
  <Paragraphs>6</Paragraphs>
  <TotalTime>14</TotalTime>
  <ScaleCrop>false</ScaleCrop>
  <LinksUpToDate>false</LinksUpToDate>
  <CharactersWithSpaces>3045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2020-12-16T05:39:00Z</dcterms:created>
  <dc:creator>Administrator</dc:creator>
  <cp:lastModifiedBy>一只小羔羊</cp:lastModifiedBy>
  <cp:lastPrinted>2021-03-18T06:09:00Z</cp:lastPrinted>
  <dcterms:modified xsi:type="dcterms:W3CDTF">2021-03-26T03:24:11Z</dcterms:modified>
  <dc:title>关于开展《技术合同认定规则》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591748691_btnclosed</vt:lpwstr>
  </property>
  <property fmtid="{D5CDD505-2E9C-101B-9397-08002B2CF9AE}" pid="4" name="ICV">
    <vt:lpwstr>85E09ED99F2B4E7EB0C7B1D4B609F3BA</vt:lpwstr>
  </property>
</Properties>
</file>