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24BC6" w14:textId="77777777" w:rsidR="00074257" w:rsidRDefault="00932BBB">
      <w:pPr>
        <w:spacing w:line="560" w:lineRule="exact"/>
        <w:jc w:val="left"/>
        <w:rPr>
          <w:rFonts w:eastAsia="黑体"/>
          <w:bCs/>
          <w:szCs w:val="32"/>
        </w:rPr>
      </w:pPr>
      <w:r>
        <w:rPr>
          <w:rFonts w:eastAsia="黑体"/>
          <w:bCs/>
          <w:szCs w:val="32"/>
        </w:rPr>
        <w:t>附件</w:t>
      </w:r>
    </w:p>
    <w:p w14:paraId="0131B676" w14:textId="77777777" w:rsidR="00074257" w:rsidRDefault="00074257">
      <w:pPr>
        <w:spacing w:line="560" w:lineRule="exact"/>
        <w:jc w:val="center"/>
        <w:rPr>
          <w:rFonts w:eastAsia="方正小标宋_GBK"/>
          <w:bCs/>
          <w:sz w:val="44"/>
          <w:szCs w:val="44"/>
        </w:rPr>
      </w:pPr>
      <w:bookmarkStart w:id="0" w:name="_Hlk76028421"/>
    </w:p>
    <w:p w14:paraId="6B3183F0" w14:textId="77777777" w:rsidR="00074257" w:rsidRDefault="00932BBB">
      <w:pPr>
        <w:spacing w:line="560" w:lineRule="exact"/>
        <w:jc w:val="center"/>
        <w:rPr>
          <w:rFonts w:eastAsia="方正小标宋_GBK"/>
          <w:bCs/>
          <w:sz w:val="44"/>
          <w:szCs w:val="44"/>
        </w:rPr>
      </w:pPr>
      <w:r>
        <w:rPr>
          <w:rFonts w:eastAsia="方正小标宋_GBK"/>
          <w:bCs/>
          <w:sz w:val="44"/>
          <w:szCs w:val="44"/>
        </w:rPr>
        <w:t>四川省文化和科技融合示范基地</w:t>
      </w:r>
    </w:p>
    <w:p w14:paraId="659F7B6F" w14:textId="77777777" w:rsidR="00074257" w:rsidRDefault="00932BBB">
      <w:pPr>
        <w:spacing w:line="560" w:lineRule="exact"/>
        <w:jc w:val="center"/>
        <w:rPr>
          <w:rFonts w:eastAsia="方正小标宋_GBK"/>
          <w:bCs/>
          <w:sz w:val="44"/>
          <w:szCs w:val="44"/>
        </w:rPr>
      </w:pPr>
      <w:r>
        <w:rPr>
          <w:rFonts w:eastAsia="方正小标宋_GBK"/>
          <w:bCs/>
          <w:sz w:val="44"/>
          <w:szCs w:val="44"/>
        </w:rPr>
        <w:t>认定管理暂行办法</w:t>
      </w:r>
    </w:p>
    <w:bookmarkEnd w:id="0"/>
    <w:p w14:paraId="324F3042" w14:textId="77777777" w:rsidR="00074257" w:rsidRDefault="00932BBB">
      <w:pPr>
        <w:spacing w:beforeLines="100" w:before="579" w:line="560" w:lineRule="exact"/>
        <w:jc w:val="center"/>
        <w:rPr>
          <w:rFonts w:eastAsia="黑体"/>
          <w:bCs/>
          <w:szCs w:val="32"/>
        </w:rPr>
      </w:pPr>
      <w:r>
        <w:rPr>
          <w:rFonts w:eastAsia="黑体"/>
          <w:bCs/>
          <w:szCs w:val="32"/>
        </w:rPr>
        <w:t>第一章</w:t>
      </w:r>
      <w:r>
        <w:rPr>
          <w:rFonts w:eastAsia="黑体"/>
          <w:bCs/>
          <w:szCs w:val="32"/>
        </w:rPr>
        <w:t xml:space="preserve">  </w:t>
      </w:r>
      <w:r>
        <w:rPr>
          <w:rFonts w:eastAsia="黑体"/>
          <w:bCs/>
          <w:szCs w:val="32"/>
        </w:rPr>
        <w:t>总</w:t>
      </w:r>
      <w:r>
        <w:rPr>
          <w:rFonts w:eastAsia="黑体"/>
          <w:bCs/>
          <w:szCs w:val="32"/>
        </w:rPr>
        <w:t xml:space="preserve">  </w:t>
      </w:r>
      <w:r>
        <w:rPr>
          <w:rFonts w:eastAsia="黑体"/>
          <w:bCs/>
          <w:szCs w:val="32"/>
        </w:rPr>
        <w:t>则</w:t>
      </w:r>
    </w:p>
    <w:p w14:paraId="22FB3323" w14:textId="39EAE285" w:rsidR="00074257" w:rsidRDefault="00932BBB">
      <w:pPr>
        <w:spacing w:line="560" w:lineRule="exact"/>
        <w:ind w:firstLineChars="200" w:firstLine="634"/>
        <w:rPr>
          <w:bCs/>
          <w:szCs w:val="32"/>
        </w:rPr>
      </w:pPr>
      <w:r>
        <w:rPr>
          <w:b/>
          <w:bCs/>
          <w:szCs w:val="32"/>
        </w:rPr>
        <w:t>第一条</w:t>
      </w:r>
      <w:r>
        <w:rPr>
          <w:bCs/>
          <w:szCs w:val="32"/>
        </w:rPr>
        <w:t xml:space="preserve">  </w:t>
      </w:r>
      <w:r>
        <w:rPr>
          <w:bCs/>
          <w:szCs w:val="32"/>
        </w:rPr>
        <w:t>为加快推进文化和科技深度融合，增强文化领域自主创新和科技应用能力，着力培育一批示范带动作用明显的文化和科技融合示范基地，根据科技部、中宣部等五部委《国家文化和科技融合示范基地认定管理办法（试行</w:t>
      </w:r>
      <w:r w:rsidR="002A46DD">
        <w:rPr>
          <w:rFonts w:hint="eastAsia"/>
          <w:bCs/>
          <w:szCs w:val="32"/>
        </w:rPr>
        <w:t>）</w:t>
      </w:r>
      <w:r>
        <w:rPr>
          <w:bCs/>
          <w:szCs w:val="32"/>
        </w:rPr>
        <w:t>》（国科发高〔</w:t>
      </w:r>
      <w:r>
        <w:rPr>
          <w:bCs/>
          <w:szCs w:val="32"/>
        </w:rPr>
        <w:t>2018</w:t>
      </w:r>
      <w:r>
        <w:rPr>
          <w:bCs/>
          <w:szCs w:val="32"/>
        </w:rPr>
        <w:t>〕</w:t>
      </w:r>
      <w:r>
        <w:rPr>
          <w:bCs/>
          <w:szCs w:val="32"/>
        </w:rPr>
        <w:t>72</w:t>
      </w:r>
      <w:r>
        <w:rPr>
          <w:bCs/>
          <w:szCs w:val="32"/>
        </w:rPr>
        <w:t>号），科技厅、省委宣传部等六部门《关于推动文化和科技深度融合的实施意见》（川科高〔</w:t>
      </w:r>
      <w:r>
        <w:rPr>
          <w:bCs/>
          <w:szCs w:val="32"/>
        </w:rPr>
        <w:t>2020</w:t>
      </w:r>
      <w:r>
        <w:rPr>
          <w:bCs/>
          <w:szCs w:val="32"/>
        </w:rPr>
        <w:t>〕</w:t>
      </w:r>
      <w:r>
        <w:rPr>
          <w:bCs/>
          <w:szCs w:val="32"/>
        </w:rPr>
        <w:t>22</w:t>
      </w:r>
      <w:r>
        <w:rPr>
          <w:bCs/>
          <w:szCs w:val="32"/>
        </w:rPr>
        <w:t>号）等文件精神，结合我省实际，制订本办法。</w:t>
      </w:r>
    </w:p>
    <w:p w14:paraId="19E5936B" w14:textId="77777777" w:rsidR="00074257" w:rsidRDefault="00932BBB">
      <w:pPr>
        <w:spacing w:line="560" w:lineRule="exact"/>
        <w:ind w:firstLineChars="200" w:firstLine="634"/>
        <w:rPr>
          <w:bCs/>
          <w:szCs w:val="32"/>
        </w:rPr>
      </w:pPr>
      <w:r>
        <w:rPr>
          <w:b/>
          <w:szCs w:val="32"/>
        </w:rPr>
        <w:t>第二条</w:t>
      </w:r>
      <w:r>
        <w:rPr>
          <w:b/>
          <w:szCs w:val="32"/>
        </w:rPr>
        <w:t xml:space="preserve">  </w:t>
      </w:r>
      <w:r>
        <w:rPr>
          <w:bCs/>
          <w:szCs w:val="32"/>
        </w:rPr>
        <w:t>四川省文化和科技融合示范基地（以下简称</w:t>
      </w:r>
      <w:r>
        <w:rPr>
          <w:bCs/>
          <w:szCs w:val="32"/>
        </w:rPr>
        <w:t>“</w:t>
      </w:r>
      <w:r>
        <w:rPr>
          <w:bCs/>
          <w:szCs w:val="32"/>
        </w:rPr>
        <w:t>基地</w:t>
      </w:r>
      <w:r>
        <w:rPr>
          <w:bCs/>
          <w:szCs w:val="32"/>
        </w:rPr>
        <w:t>”</w:t>
      </w:r>
      <w:r>
        <w:rPr>
          <w:bCs/>
          <w:szCs w:val="32"/>
        </w:rPr>
        <w:t>）分为两类：</w:t>
      </w:r>
    </w:p>
    <w:p w14:paraId="17553136" w14:textId="77777777" w:rsidR="00074257" w:rsidRDefault="00932BBB">
      <w:pPr>
        <w:spacing w:line="560" w:lineRule="exact"/>
        <w:ind w:firstLineChars="200" w:firstLine="632"/>
        <w:rPr>
          <w:szCs w:val="32"/>
        </w:rPr>
      </w:pPr>
      <w:r>
        <w:rPr>
          <w:bCs/>
          <w:szCs w:val="32"/>
        </w:rPr>
        <w:t>1.</w:t>
      </w:r>
      <w:r>
        <w:rPr>
          <w:szCs w:val="32"/>
        </w:rPr>
        <w:t>聚集类基地，指依托高新技术产业开发区、经济技术开发区、文化产业示范园区，以及市级及以上部门认定的文化类园区等，聚集一批文化科技融合创新要素和企业，并为文化和科技融合发展提供相应基础设施保障和公共服务的特定区域。</w:t>
      </w:r>
    </w:p>
    <w:p w14:paraId="3A4DA714" w14:textId="77777777" w:rsidR="00074257" w:rsidRDefault="00932BBB">
      <w:pPr>
        <w:spacing w:line="560" w:lineRule="exact"/>
        <w:ind w:firstLineChars="200" w:firstLine="632"/>
        <w:rPr>
          <w:bCs/>
          <w:color w:val="FF0000"/>
          <w:szCs w:val="32"/>
        </w:rPr>
      </w:pPr>
      <w:r>
        <w:rPr>
          <w:bCs/>
          <w:szCs w:val="32"/>
        </w:rPr>
        <w:t>2.</w:t>
      </w:r>
      <w:r>
        <w:rPr>
          <w:szCs w:val="32"/>
        </w:rPr>
        <w:t>单体类基地，指在文化和科技融合发展领域拥有较强业绩、取得突出成绩，一般具有一定国际竞争力或行业引领性、先进示范性的企事业单位。</w:t>
      </w:r>
    </w:p>
    <w:p w14:paraId="500F8886" w14:textId="77777777" w:rsidR="00074257" w:rsidRDefault="00932BBB">
      <w:pPr>
        <w:spacing w:line="560" w:lineRule="exact"/>
        <w:jc w:val="center"/>
        <w:rPr>
          <w:rFonts w:eastAsia="黑体"/>
          <w:bCs/>
          <w:szCs w:val="32"/>
        </w:rPr>
      </w:pPr>
      <w:r>
        <w:rPr>
          <w:rFonts w:eastAsia="黑体"/>
          <w:bCs/>
          <w:szCs w:val="32"/>
        </w:rPr>
        <w:lastRenderedPageBreak/>
        <w:t>第二章</w:t>
      </w:r>
      <w:r>
        <w:rPr>
          <w:rFonts w:eastAsia="黑体"/>
          <w:bCs/>
          <w:szCs w:val="32"/>
        </w:rPr>
        <w:t xml:space="preserve">  </w:t>
      </w:r>
      <w:r>
        <w:rPr>
          <w:rFonts w:eastAsia="黑体"/>
          <w:bCs/>
          <w:szCs w:val="32"/>
        </w:rPr>
        <w:t>工作职责</w:t>
      </w:r>
    </w:p>
    <w:p w14:paraId="7EF569D9" w14:textId="77777777" w:rsidR="00074257" w:rsidRDefault="00932BBB">
      <w:pPr>
        <w:spacing w:line="560" w:lineRule="exact"/>
        <w:ind w:firstLineChars="200" w:firstLine="634"/>
        <w:rPr>
          <w:bCs/>
          <w:szCs w:val="32"/>
        </w:rPr>
      </w:pPr>
      <w:r>
        <w:rPr>
          <w:b/>
          <w:bCs/>
          <w:szCs w:val="32"/>
        </w:rPr>
        <w:t>第三条</w:t>
      </w:r>
      <w:r>
        <w:rPr>
          <w:bCs/>
          <w:szCs w:val="32"/>
        </w:rPr>
        <w:t xml:space="preserve">  </w:t>
      </w:r>
      <w:r>
        <w:rPr>
          <w:bCs/>
          <w:szCs w:val="32"/>
        </w:rPr>
        <w:t>科技厅、省委宣传部会同省委网信办、文化和旅游厅、省广播电视局，统筹基地的战略发展、认定管理及政策制定等工作。基地管理办公室设在科技厅，承担具体认定管理工作。</w:t>
      </w:r>
    </w:p>
    <w:p w14:paraId="27EA9CA0" w14:textId="77777777" w:rsidR="00074257" w:rsidRDefault="00932BBB">
      <w:pPr>
        <w:spacing w:line="560" w:lineRule="exact"/>
        <w:ind w:firstLineChars="200" w:firstLine="634"/>
        <w:rPr>
          <w:bCs/>
          <w:szCs w:val="32"/>
        </w:rPr>
      </w:pPr>
      <w:r>
        <w:rPr>
          <w:b/>
          <w:bCs/>
          <w:szCs w:val="32"/>
        </w:rPr>
        <w:t>第四条</w:t>
      </w:r>
      <w:r>
        <w:rPr>
          <w:bCs/>
          <w:szCs w:val="32"/>
        </w:rPr>
        <w:t xml:space="preserve">  </w:t>
      </w:r>
      <w:r>
        <w:rPr>
          <w:bCs/>
          <w:szCs w:val="32"/>
        </w:rPr>
        <w:t>市（州）科技主管部门、市（州）党委宣传部是基地的推荐和建设管理部门，负责会同市（州）网信、文旅、广播电视等管理部门统筹资源，制定适应本地区的基地激励举措，协调和推动基地建设发展，对已认定的基地开展监督指导。</w:t>
      </w:r>
    </w:p>
    <w:p w14:paraId="6E876417" w14:textId="2B305499" w:rsidR="00074257" w:rsidRDefault="00932BBB">
      <w:pPr>
        <w:spacing w:line="560" w:lineRule="exact"/>
        <w:ind w:firstLineChars="200" w:firstLine="634"/>
        <w:rPr>
          <w:bCs/>
          <w:szCs w:val="32"/>
        </w:rPr>
      </w:pPr>
      <w:r>
        <w:rPr>
          <w:b/>
          <w:bCs/>
          <w:szCs w:val="32"/>
        </w:rPr>
        <w:t>第五条</w:t>
      </w:r>
      <w:r>
        <w:rPr>
          <w:b/>
          <w:bCs/>
          <w:szCs w:val="32"/>
        </w:rPr>
        <w:t xml:space="preserve"> </w:t>
      </w:r>
      <w:r>
        <w:rPr>
          <w:bCs/>
          <w:szCs w:val="32"/>
        </w:rPr>
        <w:t xml:space="preserve"> </w:t>
      </w:r>
      <w:r>
        <w:rPr>
          <w:bCs/>
          <w:szCs w:val="32"/>
        </w:rPr>
        <w:t>园区管委会、基地依托单位分别是集聚类、单体类基地建设运行的具体责任单位，负责基地的申报、建设、运</w:t>
      </w:r>
      <w:r w:rsidR="0011625B">
        <w:rPr>
          <w:rFonts w:hint="eastAsia"/>
          <w:bCs/>
          <w:szCs w:val="32"/>
        </w:rPr>
        <w:t>营</w:t>
      </w:r>
      <w:r>
        <w:rPr>
          <w:bCs/>
          <w:szCs w:val="32"/>
        </w:rPr>
        <w:t>和管理工作。</w:t>
      </w:r>
    </w:p>
    <w:p w14:paraId="5B17A883" w14:textId="77777777" w:rsidR="00074257" w:rsidRDefault="00932BBB">
      <w:pPr>
        <w:spacing w:line="560" w:lineRule="exact"/>
        <w:jc w:val="center"/>
        <w:rPr>
          <w:rFonts w:eastAsia="黑体"/>
          <w:bCs/>
          <w:szCs w:val="32"/>
        </w:rPr>
      </w:pPr>
      <w:r>
        <w:rPr>
          <w:rFonts w:eastAsia="黑体"/>
          <w:bCs/>
          <w:szCs w:val="32"/>
        </w:rPr>
        <w:t>第三章</w:t>
      </w:r>
      <w:r>
        <w:rPr>
          <w:rFonts w:eastAsia="黑体"/>
          <w:bCs/>
          <w:szCs w:val="32"/>
        </w:rPr>
        <w:t xml:space="preserve">  </w:t>
      </w:r>
      <w:r>
        <w:rPr>
          <w:rFonts w:eastAsia="黑体"/>
          <w:bCs/>
          <w:szCs w:val="32"/>
        </w:rPr>
        <w:t>认定条件</w:t>
      </w:r>
    </w:p>
    <w:p w14:paraId="35A881A2" w14:textId="77777777" w:rsidR="00074257" w:rsidRDefault="00932BBB">
      <w:pPr>
        <w:spacing w:line="560" w:lineRule="exact"/>
        <w:ind w:firstLineChars="200" w:firstLine="634"/>
        <w:rPr>
          <w:bCs/>
          <w:szCs w:val="32"/>
        </w:rPr>
      </w:pPr>
      <w:r>
        <w:rPr>
          <w:b/>
          <w:bCs/>
          <w:szCs w:val="32"/>
        </w:rPr>
        <w:t>第六条</w:t>
      </w:r>
      <w:r>
        <w:rPr>
          <w:bCs/>
          <w:szCs w:val="32"/>
        </w:rPr>
        <w:t xml:space="preserve">  </w:t>
      </w:r>
      <w:r>
        <w:rPr>
          <w:bCs/>
          <w:szCs w:val="32"/>
        </w:rPr>
        <w:t>申请集聚类基地须</w:t>
      </w:r>
      <w:r>
        <w:rPr>
          <w:szCs w:val="32"/>
        </w:rPr>
        <w:t>是在四川境内行政管辖区域，</w:t>
      </w:r>
      <w:r>
        <w:rPr>
          <w:bCs/>
          <w:szCs w:val="32"/>
        </w:rPr>
        <w:t>具备以下条件：</w:t>
      </w:r>
    </w:p>
    <w:p w14:paraId="1C81E7BD" w14:textId="77777777" w:rsidR="00074257" w:rsidRDefault="00932BBB">
      <w:pPr>
        <w:spacing w:line="560" w:lineRule="exact"/>
        <w:ind w:firstLineChars="200" w:firstLine="632"/>
        <w:rPr>
          <w:bCs/>
          <w:szCs w:val="32"/>
        </w:rPr>
      </w:pPr>
      <w:r>
        <w:rPr>
          <w:bCs/>
          <w:szCs w:val="32"/>
        </w:rPr>
        <w:t>1.</w:t>
      </w:r>
      <w:r>
        <w:rPr>
          <w:bCs/>
          <w:szCs w:val="32"/>
        </w:rPr>
        <w:t>定位准确。应符合国家和我省关于文化和科技融合发展方向，有明确的发展定位、目标和规划，对解决文化和科技融合</w:t>
      </w:r>
      <w:r>
        <w:rPr>
          <w:bCs/>
          <w:szCs w:val="32"/>
        </w:rPr>
        <w:t>“</w:t>
      </w:r>
      <w:r>
        <w:rPr>
          <w:bCs/>
          <w:szCs w:val="32"/>
        </w:rPr>
        <w:t>最后一公里</w:t>
      </w:r>
      <w:r>
        <w:rPr>
          <w:bCs/>
          <w:szCs w:val="32"/>
        </w:rPr>
        <w:t>”</w:t>
      </w:r>
      <w:r>
        <w:rPr>
          <w:bCs/>
          <w:szCs w:val="32"/>
        </w:rPr>
        <w:t>或补短板具有一定的探索性，在文化科技创新价值链的技术研发与集成应用、技术标准制定、技术转移、产业技术联盟等方面在全省或本区域内具有代表性和示范性。</w:t>
      </w:r>
    </w:p>
    <w:p w14:paraId="3EA406DE" w14:textId="77777777" w:rsidR="00074257" w:rsidRDefault="00932BBB">
      <w:pPr>
        <w:spacing w:line="560" w:lineRule="exact"/>
        <w:ind w:firstLineChars="200" w:firstLine="632"/>
        <w:rPr>
          <w:bCs/>
          <w:szCs w:val="32"/>
        </w:rPr>
      </w:pPr>
      <w:r>
        <w:rPr>
          <w:bCs/>
          <w:szCs w:val="32"/>
        </w:rPr>
        <w:t>2.</w:t>
      </w:r>
      <w:r>
        <w:rPr>
          <w:bCs/>
          <w:szCs w:val="32"/>
        </w:rPr>
        <w:t>示范性强。文化科技融合企业数量达到一定规模，年度营业收入总额不低于</w:t>
      </w:r>
      <w:r>
        <w:rPr>
          <w:bCs/>
          <w:szCs w:val="32"/>
        </w:rPr>
        <w:t>3</w:t>
      </w:r>
      <w:r>
        <w:rPr>
          <w:bCs/>
          <w:szCs w:val="32"/>
        </w:rPr>
        <w:t>亿元，其中为文化行业提供技术服务所取得的营业收入占比不低于</w:t>
      </w:r>
      <w:r>
        <w:rPr>
          <w:bCs/>
          <w:szCs w:val="32"/>
        </w:rPr>
        <w:t>20%</w:t>
      </w:r>
      <w:r>
        <w:rPr>
          <w:bCs/>
          <w:szCs w:val="32"/>
        </w:rPr>
        <w:t>的企业数量达到</w:t>
      </w:r>
      <w:r>
        <w:rPr>
          <w:bCs/>
          <w:szCs w:val="32"/>
        </w:rPr>
        <w:t>5</w:t>
      </w:r>
      <w:r>
        <w:rPr>
          <w:bCs/>
          <w:szCs w:val="32"/>
        </w:rPr>
        <w:t>家以上。</w:t>
      </w:r>
    </w:p>
    <w:p w14:paraId="35A837E2" w14:textId="47D7F8E4" w:rsidR="00074257" w:rsidRDefault="00932BBB">
      <w:pPr>
        <w:spacing w:line="560" w:lineRule="exact"/>
        <w:ind w:firstLineChars="200" w:firstLine="632"/>
        <w:rPr>
          <w:bCs/>
          <w:szCs w:val="32"/>
        </w:rPr>
      </w:pPr>
      <w:r>
        <w:rPr>
          <w:bCs/>
          <w:szCs w:val="32"/>
        </w:rPr>
        <w:lastRenderedPageBreak/>
        <w:t>3.</w:t>
      </w:r>
      <w:r>
        <w:rPr>
          <w:bCs/>
          <w:szCs w:val="32"/>
        </w:rPr>
        <w:t>管理规范。</w:t>
      </w:r>
      <w:r w:rsidR="009803D7">
        <w:rPr>
          <w:rFonts w:hint="eastAsia"/>
          <w:bCs/>
          <w:szCs w:val="32"/>
        </w:rPr>
        <w:t>具有明确的</w:t>
      </w:r>
      <w:r>
        <w:rPr>
          <w:bCs/>
          <w:szCs w:val="32"/>
        </w:rPr>
        <w:t>边界范围，有专业化管理及运营机构，并设有专职部门和专职工作人员负责推进文化和科技融合等工作。</w:t>
      </w:r>
    </w:p>
    <w:p w14:paraId="1174ACA6" w14:textId="77777777" w:rsidR="00074257" w:rsidRDefault="00932BBB">
      <w:pPr>
        <w:spacing w:line="560" w:lineRule="exact"/>
        <w:ind w:firstLineChars="200" w:firstLine="632"/>
        <w:rPr>
          <w:b/>
          <w:bCs/>
          <w:szCs w:val="32"/>
        </w:rPr>
      </w:pPr>
      <w:r>
        <w:rPr>
          <w:bCs/>
          <w:szCs w:val="32"/>
        </w:rPr>
        <w:t>4.</w:t>
      </w:r>
      <w:r>
        <w:rPr>
          <w:bCs/>
          <w:szCs w:val="32"/>
        </w:rPr>
        <w:t>配套完善。搭建有较为完善的专业公共服务平台，能为文化和科技融合领域各类市场主体提供创业孵化、融资推介、信息交流、人才培养、市场推广、管理咨询、知识产权保护等多方面的服务。</w:t>
      </w:r>
    </w:p>
    <w:p w14:paraId="44102416" w14:textId="77777777" w:rsidR="00074257" w:rsidRDefault="00932BBB">
      <w:pPr>
        <w:spacing w:line="560" w:lineRule="exact"/>
        <w:ind w:firstLineChars="200" w:firstLine="634"/>
        <w:rPr>
          <w:bCs/>
          <w:color w:val="FF0000"/>
          <w:szCs w:val="32"/>
        </w:rPr>
      </w:pPr>
      <w:r>
        <w:rPr>
          <w:b/>
          <w:bCs/>
          <w:szCs w:val="32"/>
        </w:rPr>
        <w:t>第七条</w:t>
      </w:r>
      <w:r>
        <w:rPr>
          <w:bCs/>
          <w:szCs w:val="32"/>
        </w:rPr>
        <w:t xml:space="preserve">  </w:t>
      </w:r>
      <w:r>
        <w:rPr>
          <w:bCs/>
          <w:szCs w:val="32"/>
        </w:rPr>
        <w:t>申请单体类基地须</w:t>
      </w:r>
      <w:r>
        <w:rPr>
          <w:szCs w:val="32"/>
        </w:rPr>
        <w:t>是在四川境内注册或登记、具有独立法人资格、成立运营</w:t>
      </w:r>
      <w:r>
        <w:rPr>
          <w:szCs w:val="32"/>
        </w:rPr>
        <w:t>2</w:t>
      </w:r>
      <w:r>
        <w:rPr>
          <w:szCs w:val="32"/>
        </w:rPr>
        <w:t>年及以上，</w:t>
      </w:r>
      <w:r>
        <w:rPr>
          <w:bCs/>
          <w:szCs w:val="32"/>
        </w:rPr>
        <w:t>具备以下条件：</w:t>
      </w:r>
    </w:p>
    <w:p w14:paraId="3A453A48" w14:textId="77777777" w:rsidR="00074257" w:rsidRDefault="00932BBB">
      <w:pPr>
        <w:spacing w:line="560" w:lineRule="exact"/>
        <w:ind w:firstLineChars="200" w:firstLine="632"/>
        <w:rPr>
          <w:bCs/>
          <w:szCs w:val="32"/>
        </w:rPr>
      </w:pPr>
      <w:r>
        <w:rPr>
          <w:bCs/>
          <w:szCs w:val="32"/>
        </w:rPr>
        <w:t xml:space="preserve">1. </w:t>
      </w:r>
      <w:r>
        <w:rPr>
          <w:bCs/>
          <w:szCs w:val="32"/>
        </w:rPr>
        <w:t>特色鲜明。应符合国家和我省关于文化和科技融合发展方向，在文化和科技融合领域科技成果转化业绩突出，新技术产业化推广应用成效明显且具有带动示范性，采用新技术改造提升文化服务水平效果明显且在本行业产生一定影响力。</w:t>
      </w:r>
    </w:p>
    <w:p w14:paraId="0CD9B147" w14:textId="77777777" w:rsidR="00074257" w:rsidRDefault="00932BBB">
      <w:pPr>
        <w:spacing w:line="560" w:lineRule="exact"/>
        <w:ind w:firstLineChars="200" w:firstLine="632"/>
        <w:rPr>
          <w:bCs/>
          <w:szCs w:val="32"/>
        </w:rPr>
      </w:pPr>
      <w:r>
        <w:rPr>
          <w:bCs/>
          <w:szCs w:val="32"/>
        </w:rPr>
        <w:t xml:space="preserve">2. </w:t>
      </w:r>
      <w:r>
        <w:rPr>
          <w:bCs/>
          <w:szCs w:val="32"/>
        </w:rPr>
        <w:t>主业突出。主营业务应聚焦文化和科技融合，科技企业为文化行业提供科技支撑的相关产品收入总和占总收入的</w:t>
      </w:r>
      <w:r>
        <w:rPr>
          <w:bCs/>
          <w:szCs w:val="32"/>
        </w:rPr>
        <w:t>50%</w:t>
      </w:r>
      <w:r>
        <w:rPr>
          <w:bCs/>
          <w:szCs w:val="32"/>
        </w:rPr>
        <w:t>以上；文化企事业单位采用新技术开发文化服务新业态或新业务占其业务种类或数量的</w:t>
      </w:r>
      <w:r>
        <w:rPr>
          <w:bCs/>
          <w:szCs w:val="32"/>
        </w:rPr>
        <w:t>10%</w:t>
      </w:r>
      <w:r>
        <w:rPr>
          <w:bCs/>
          <w:szCs w:val="32"/>
        </w:rPr>
        <w:t>以上。</w:t>
      </w:r>
    </w:p>
    <w:p w14:paraId="1672B175" w14:textId="77777777" w:rsidR="00074257" w:rsidRDefault="00932BBB">
      <w:pPr>
        <w:spacing w:line="560" w:lineRule="exact"/>
        <w:ind w:firstLineChars="200" w:firstLine="632"/>
        <w:rPr>
          <w:bCs/>
          <w:szCs w:val="32"/>
        </w:rPr>
      </w:pPr>
      <w:r>
        <w:rPr>
          <w:bCs/>
          <w:szCs w:val="32"/>
        </w:rPr>
        <w:t xml:space="preserve">3. </w:t>
      </w:r>
      <w:r>
        <w:rPr>
          <w:bCs/>
          <w:szCs w:val="32"/>
        </w:rPr>
        <w:t>创新能力强。研究开发以及购买技术服务的费用之和占同期销售收入总额的比例达到</w:t>
      </w:r>
      <w:r>
        <w:rPr>
          <w:bCs/>
          <w:szCs w:val="32"/>
        </w:rPr>
        <w:t>3%</w:t>
      </w:r>
      <w:r>
        <w:rPr>
          <w:bCs/>
          <w:szCs w:val="32"/>
        </w:rPr>
        <w:t>以上，拥有一定数量的专利、商标、著作权等自主知识产权，具有本科以上学历的人员占申报当年职工总数的</w:t>
      </w:r>
      <w:r>
        <w:rPr>
          <w:bCs/>
          <w:szCs w:val="32"/>
        </w:rPr>
        <w:t>50%</w:t>
      </w:r>
      <w:r>
        <w:rPr>
          <w:bCs/>
          <w:szCs w:val="32"/>
        </w:rPr>
        <w:t>以上，其中从事文化和科技融合工作人员占比不低于</w:t>
      </w:r>
      <w:r>
        <w:rPr>
          <w:bCs/>
          <w:szCs w:val="32"/>
        </w:rPr>
        <w:t>20%</w:t>
      </w:r>
      <w:r>
        <w:rPr>
          <w:bCs/>
          <w:szCs w:val="32"/>
        </w:rPr>
        <w:t>。</w:t>
      </w:r>
    </w:p>
    <w:p w14:paraId="490EA5FA" w14:textId="77777777" w:rsidR="00074257" w:rsidRDefault="00932BBB">
      <w:pPr>
        <w:spacing w:line="560" w:lineRule="exact"/>
        <w:ind w:firstLineChars="200" w:firstLine="632"/>
        <w:rPr>
          <w:bCs/>
          <w:szCs w:val="32"/>
        </w:rPr>
      </w:pPr>
      <w:r>
        <w:rPr>
          <w:bCs/>
          <w:szCs w:val="32"/>
        </w:rPr>
        <w:lastRenderedPageBreak/>
        <w:t xml:space="preserve">4. </w:t>
      </w:r>
      <w:r>
        <w:rPr>
          <w:bCs/>
          <w:szCs w:val="32"/>
        </w:rPr>
        <w:t>管理规范。设有专职部门和专职工作人员负责推进文化和科技融合等工作。</w:t>
      </w:r>
    </w:p>
    <w:p w14:paraId="520244CE" w14:textId="77777777" w:rsidR="00074257" w:rsidRDefault="00074257">
      <w:pPr>
        <w:spacing w:line="560" w:lineRule="exact"/>
        <w:ind w:firstLineChars="200" w:firstLine="632"/>
        <w:jc w:val="center"/>
        <w:rPr>
          <w:rFonts w:eastAsia="黑体"/>
          <w:bCs/>
          <w:szCs w:val="32"/>
        </w:rPr>
      </w:pPr>
    </w:p>
    <w:p w14:paraId="3C167CA3" w14:textId="77777777" w:rsidR="00074257" w:rsidRDefault="00932BBB">
      <w:pPr>
        <w:spacing w:line="560" w:lineRule="exact"/>
        <w:jc w:val="center"/>
        <w:rPr>
          <w:rFonts w:eastAsia="黑体"/>
          <w:bCs/>
          <w:szCs w:val="32"/>
        </w:rPr>
      </w:pPr>
      <w:r>
        <w:rPr>
          <w:rFonts w:eastAsia="黑体"/>
          <w:bCs/>
          <w:szCs w:val="32"/>
        </w:rPr>
        <w:t>第四章</w:t>
      </w:r>
      <w:r>
        <w:rPr>
          <w:rFonts w:eastAsia="黑体"/>
          <w:bCs/>
          <w:szCs w:val="32"/>
        </w:rPr>
        <w:t xml:space="preserve">  </w:t>
      </w:r>
      <w:r>
        <w:rPr>
          <w:rFonts w:eastAsia="黑体"/>
          <w:bCs/>
          <w:szCs w:val="32"/>
        </w:rPr>
        <w:t>申报与认定</w:t>
      </w:r>
    </w:p>
    <w:p w14:paraId="45B83EF9" w14:textId="77777777" w:rsidR="00074257" w:rsidRDefault="00932BBB">
      <w:pPr>
        <w:spacing w:line="560" w:lineRule="exact"/>
        <w:ind w:firstLineChars="200" w:firstLine="634"/>
        <w:rPr>
          <w:bCs/>
          <w:szCs w:val="32"/>
        </w:rPr>
      </w:pPr>
      <w:r>
        <w:rPr>
          <w:b/>
          <w:bCs/>
          <w:szCs w:val="32"/>
        </w:rPr>
        <w:t>第八条</w:t>
      </w:r>
      <w:r>
        <w:rPr>
          <w:bCs/>
          <w:szCs w:val="32"/>
        </w:rPr>
        <w:t xml:space="preserve">  </w:t>
      </w:r>
      <w:r>
        <w:rPr>
          <w:bCs/>
          <w:szCs w:val="32"/>
        </w:rPr>
        <w:t>申报推荐。基地按照</w:t>
      </w:r>
      <w:r>
        <w:rPr>
          <w:bCs/>
          <w:szCs w:val="32"/>
        </w:rPr>
        <w:t>“</w:t>
      </w:r>
      <w:r>
        <w:rPr>
          <w:bCs/>
          <w:szCs w:val="32"/>
        </w:rPr>
        <w:t>成熟一家、认定一家</w:t>
      </w:r>
      <w:r>
        <w:rPr>
          <w:bCs/>
          <w:szCs w:val="32"/>
        </w:rPr>
        <w:t>”</w:t>
      </w:r>
      <w:r>
        <w:rPr>
          <w:bCs/>
          <w:szCs w:val="32"/>
        </w:rPr>
        <w:t>的原则，分别由园区管委会、依托单位填写申报材料，由市（州）科技行政主管部门进行受理，经市（州）科技行政主管部门和党委宣传部共同审核推荐。</w:t>
      </w:r>
    </w:p>
    <w:p w14:paraId="4854B46B" w14:textId="77777777" w:rsidR="00074257" w:rsidRDefault="00932BBB">
      <w:pPr>
        <w:spacing w:line="560" w:lineRule="exact"/>
        <w:ind w:firstLineChars="200" w:firstLine="634"/>
        <w:rPr>
          <w:bCs/>
          <w:szCs w:val="32"/>
        </w:rPr>
      </w:pPr>
      <w:r>
        <w:rPr>
          <w:b/>
          <w:bCs/>
          <w:szCs w:val="32"/>
        </w:rPr>
        <w:t>第九条</w:t>
      </w:r>
      <w:r>
        <w:rPr>
          <w:bCs/>
          <w:szCs w:val="32"/>
        </w:rPr>
        <w:t xml:space="preserve">  </w:t>
      </w:r>
      <w:r>
        <w:rPr>
          <w:bCs/>
          <w:szCs w:val="32"/>
        </w:rPr>
        <w:t>组织评审。基地管理办公室依据申请材料，组织专家开展评审工作，提出评审综合意见。</w:t>
      </w:r>
    </w:p>
    <w:p w14:paraId="749A3E2A" w14:textId="77777777" w:rsidR="00074257" w:rsidRDefault="00932BBB">
      <w:pPr>
        <w:spacing w:line="560" w:lineRule="exact"/>
        <w:ind w:firstLineChars="200" w:firstLine="634"/>
        <w:rPr>
          <w:bCs/>
          <w:szCs w:val="32"/>
        </w:rPr>
      </w:pPr>
      <w:r>
        <w:rPr>
          <w:b/>
          <w:bCs/>
          <w:szCs w:val="32"/>
        </w:rPr>
        <w:t>第十条</w:t>
      </w:r>
      <w:r>
        <w:rPr>
          <w:bCs/>
          <w:szCs w:val="32"/>
        </w:rPr>
        <w:t xml:space="preserve">  </w:t>
      </w:r>
      <w:r>
        <w:rPr>
          <w:bCs/>
          <w:szCs w:val="32"/>
        </w:rPr>
        <w:t>认定建设。科技厅、省委宣传部会同省委网信办、文化和旅游厅、省广播电视局根据专家评审意见，综合考虑区域、类型、行业、代表性等因素，择优确定拟认定基地名单并公示。经公示无异议或异议不成立的，予以正式发布，纳入基地序列，命名为</w:t>
      </w:r>
      <w:r>
        <w:rPr>
          <w:bCs/>
          <w:szCs w:val="32"/>
        </w:rPr>
        <w:t>“***</w:t>
      </w:r>
      <w:r>
        <w:rPr>
          <w:bCs/>
          <w:szCs w:val="32"/>
        </w:rPr>
        <w:t>四川省文化和科技融合示范基地</w:t>
      </w:r>
      <w:r>
        <w:rPr>
          <w:bCs/>
          <w:szCs w:val="32"/>
        </w:rPr>
        <w:t>”</w:t>
      </w:r>
      <w:r>
        <w:rPr>
          <w:bCs/>
          <w:szCs w:val="32"/>
        </w:rPr>
        <w:t>。</w:t>
      </w:r>
    </w:p>
    <w:p w14:paraId="5C4FD488" w14:textId="77777777" w:rsidR="00074257" w:rsidRDefault="00074257">
      <w:pPr>
        <w:spacing w:line="560" w:lineRule="exact"/>
        <w:ind w:firstLineChars="200" w:firstLine="632"/>
        <w:jc w:val="center"/>
        <w:rPr>
          <w:rFonts w:eastAsia="黑体"/>
          <w:bCs/>
          <w:szCs w:val="32"/>
        </w:rPr>
      </w:pPr>
    </w:p>
    <w:p w14:paraId="7D99483C" w14:textId="77777777" w:rsidR="00074257" w:rsidRDefault="00932BBB">
      <w:pPr>
        <w:spacing w:line="560" w:lineRule="exact"/>
        <w:jc w:val="center"/>
        <w:rPr>
          <w:rFonts w:eastAsia="黑体"/>
          <w:bCs/>
          <w:szCs w:val="32"/>
        </w:rPr>
      </w:pPr>
      <w:r>
        <w:rPr>
          <w:rFonts w:eastAsia="黑体"/>
          <w:bCs/>
          <w:szCs w:val="32"/>
        </w:rPr>
        <w:t>第五章</w:t>
      </w:r>
      <w:r>
        <w:rPr>
          <w:rFonts w:eastAsia="黑体"/>
          <w:bCs/>
          <w:szCs w:val="32"/>
        </w:rPr>
        <w:t xml:space="preserve">  </w:t>
      </w:r>
      <w:r>
        <w:rPr>
          <w:rFonts w:eastAsia="黑体"/>
          <w:bCs/>
          <w:szCs w:val="32"/>
        </w:rPr>
        <w:t>运行管理</w:t>
      </w:r>
    </w:p>
    <w:p w14:paraId="7C751609" w14:textId="77777777" w:rsidR="00074257" w:rsidRDefault="00932BBB">
      <w:pPr>
        <w:spacing w:line="560" w:lineRule="exact"/>
        <w:ind w:firstLineChars="200" w:firstLine="634"/>
        <w:rPr>
          <w:bCs/>
          <w:szCs w:val="32"/>
        </w:rPr>
      </w:pPr>
      <w:r>
        <w:rPr>
          <w:b/>
          <w:bCs/>
          <w:szCs w:val="32"/>
        </w:rPr>
        <w:t>第十一条</w:t>
      </w:r>
      <w:r>
        <w:rPr>
          <w:bCs/>
          <w:szCs w:val="32"/>
        </w:rPr>
        <w:t xml:space="preserve">  </w:t>
      </w:r>
      <w:r>
        <w:rPr>
          <w:bCs/>
          <w:szCs w:val="32"/>
        </w:rPr>
        <w:t>经认定纳入序列的基地，应承担加快推动文化和科技融合发展的责任与义务，建立高效有力的组织机构和科学规范的运营管理机制，积极探索园区专业化、产业化的发展模式，充分发挥科技创新在文化领域供给侧结构性改革和文化产业转型升级中的作用。</w:t>
      </w:r>
    </w:p>
    <w:p w14:paraId="32DB5B5F" w14:textId="0B48E0EC" w:rsidR="00074257" w:rsidRDefault="00932BBB">
      <w:pPr>
        <w:spacing w:line="560" w:lineRule="exact"/>
        <w:ind w:firstLineChars="200" w:firstLine="634"/>
        <w:rPr>
          <w:bCs/>
          <w:szCs w:val="32"/>
        </w:rPr>
      </w:pPr>
      <w:r>
        <w:rPr>
          <w:b/>
          <w:bCs/>
          <w:szCs w:val="32"/>
        </w:rPr>
        <w:lastRenderedPageBreak/>
        <w:t>第十二条</w:t>
      </w:r>
      <w:r>
        <w:rPr>
          <w:bCs/>
          <w:szCs w:val="32"/>
        </w:rPr>
        <w:t xml:space="preserve">  </w:t>
      </w:r>
      <w:r>
        <w:rPr>
          <w:bCs/>
          <w:szCs w:val="32"/>
        </w:rPr>
        <w:t>基地实行跟踪服务和动态考核管理机制。基地每年定期将运行和管理情况提交市（州）科技行政主管部门和党委宣传部审核后，向基地管理办公室报送。基地管理办公室每年将基地的建设运</w:t>
      </w:r>
      <w:r w:rsidR="00923936">
        <w:rPr>
          <w:rFonts w:hint="eastAsia"/>
          <w:bCs/>
          <w:szCs w:val="32"/>
        </w:rPr>
        <w:t>营</w:t>
      </w:r>
      <w:r>
        <w:rPr>
          <w:bCs/>
          <w:szCs w:val="32"/>
        </w:rPr>
        <w:t>和管理情况，适时</w:t>
      </w:r>
      <w:r w:rsidR="00923936">
        <w:rPr>
          <w:rFonts w:hint="eastAsia"/>
          <w:bCs/>
          <w:szCs w:val="32"/>
        </w:rPr>
        <w:t>向</w:t>
      </w:r>
      <w:r>
        <w:rPr>
          <w:bCs/>
          <w:szCs w:val="32"/>
        </w:rPr>
        <w:t>省委宣传部、省委网信办、文化和旅游厅、省广播电视局</w:t>
      </w:r>
      <w:r w:rsidR="00923936">
        <w:rPr>
          <w:rFonts w:hint="eastAsia"/>
          <w:bCs/>
          <w:szCs w:val="32"/>
        </w:rPr>
        <w:t>通报</w:t>
      </w:r>
      <w:r>
        <w:rPr>
          <w:bCs/>
          <w:szCs w:val="32"/>
        </w:rPr>
        <w:t>，必要时组织以上成员单位召开专题会议议定相关事项。</w:t>
      </w:r>
    </w:p>
    <w:p w14:paraId="244D07FB" w14:textId="77777777" w:rsidR="00074257" w:rsidRDefault="00932BBB">
      <w:pPr>
        <w:spacing w:line="560" w:lineRule="exact"/>
        <w:ind w:firstLineChars="200" w:firstLine="634"/>
        <w:rPr>
          <w:bCs/>
          <w:szCs w:val="32"/>
        </w:rPr>
      </w:pPr>
      <w:r>
        <w:rPr>
          <w:b/>
          <w:bCs/>
          <w:szCs w:val="32"/>
        </w:rPr>
        <w:t>第十三条</w:t>
      </w:r>
      <w:r>
        <w:rPr>
          <w:bCs/>
          <w:szCs w:val="32"/>
        </w:rPr>
        <w:t xml:space="preserve">  </w:t>
      </w:r>
      <w:r>
        <w:rPr>
          <w:bCs/>
          <w:szCs w:val="32"/>
        </w:rPr>
        <w:t>基地管理办公室定期对基地进行绩效评价，绩效评价结果分为优秀、良好、合格、不合格四种：</w:t>
      </w:r>
    </w:p>
    <w:p w14:paraId="3A37F210" w14:textId="77777777" w:rsidR="00074257" w:rsidRDefault="00932BBB">
      <w:pPr>
        <w:spacing w:line="560" w:lineRule="exact"/>
        <w:ind w:firstLineChars="200" w:firstLine="632"/>
        <w:rPr>
          <w:bCs/>
          <w:szCs w:val="32"/>
        </w:rPr>
      </w:pPr>
      <w:r>
        <w:rPr>
          <w:bCs/>
          <w:szCs w:val="32"/>
        </w:rPr>
        <w:t>1.</w:t>
      </w:r>
      <w:r>
        <w:rPr>
          <w:bCs/>
          <w:szCs w:val="32"/>
        </w:rPr>
        <w:t>对于绩效评价结果为优秀的基地，将在项目、人才、资金等方面予以倾斜支持，并优先推荐创建国家文化和科技融合示范基地。</w:t>
      </w:r>
    </w:p>
    <w:p w14:paraId="0F4E2D67" w14:textId="77777777" w:rsidR="00074257" w:rsidRDefault="00932BBB">
      <w:pPr>
        <w:spacing w:line="560" w:lineRule="exact"/>
        <w:ind w:firstLineChars="200" w:firstLine="632"/>
        <w:rPr>
          <w:bCs/>
          <w:szCs w:val="32"/>
        </w:rPr>
      </w:pPr>
      <w:r>
        <w:rPr>
          <w:bCs/>
          <w:szCs w:val="32"/>
        </w:rPr>
        <w:t>2.</w:t>
      </w:r>
      <w:r>
        <w:rPr>
          <w:bCs/>
          <w:szCs w:val="32"/>
        </w:rPr>
        <w:t>对于绩效评价结果为不合格的基地，实行限期整改，限期整改期为一年，如逾期未完成整改或基地所生产的文化产品或提供的服务对社会造成严重不良影响的，将由科技厅、省委宣传部会同省委网信办、文化和旅游厅、省广播电视局研究议定撤销其作为四川省文化和科技融合示范基地的资格。</w:t>
      </w:r>
    </w:p>
    <w:p w14:paraId="453076E0" w14:textId="77777777" w:rsidR="00074257" w:rsidRDefault="00074257">
      <w:pPr>
        <w:spacing w:line="560" w:lineRule="exact"/>
        <w:ind w:firstLineChars="200" w:firstLine="632"/>
        <w:jc w:val="center"/>
        <w:rPr>
          <w:rFonts w:eastAsia="黑体"/>
          <w:bCs/>
          <w:szCs w:val="32"/>
        </w:rPr>
      </w:pPr>
    </w:p>
    <w:p w14:paraId="6F4D3A87" w14:textId="77777777" w:rsidR="00074257" w:rsidRDefault="00932BBB">
      <w:pPr>
        <w:spacing w:line="560" w:lineRule="exact"/>
        <w:ind w:firstLineChars="200" w:firstLine="632"/>
        <w:jc w:val="center"/>
        <w:rPr>
          <w:rFonts w:eastAsia="黑体"/>
          <w:bCs/>
          <w:szCs w:val="32"/>
        </w:rPr>
      </w:pPr>
      <w:r>
        <w:rPr>
          <w:rFonts w:eastAsia="黑体"/>
          <w:bCs/>
          <w:szCs w:val="32"/>
        </w:rPr>
        <w:t>第六章</w:t>
      </w:r>
      <w:r>
        <w:rPr>
          <w:rFonts w:eastAsia="黑体"/>
          <w:bCs/>
          <w:szCs w:val="32"/>
        </w:rPr>
        <w:t xml:space="preserve">  </w:t>
      </w:r>
      <w:r>
        <w:rPr>
          <w:rFonts w:eastAsia="黑体"/>
          <w:bCs/>
          <w:szCs w:val="32"/>
        </w:rPr>
        <w:t>附</w:t>
      </w:r>
      <w:r>
        <w:rPr>
          <w:rFonts w:eastAsia="黑体"/>
          <w:bCs/>
          <w:szCs w:val="32"/>
        </w:rPr>
        <w:t xml:space="preserve">  </w:t>
      </w:r>
      <w:r>
        <w:rPr>
          <w:rFonts w:eastAsia="黑体"/>
          <w:bCs/>
          <w:szCs w:val="32"/>
        </w:rPr>
        <w:t>则</w:t>
      </w:r>
    </w:p>
    <w:p w14:paraId="00CB2E01" w14:textId="3F6C203B" w:rsidR="00074257" w:rsidRDefault="00932BBB">
      <w:pPr>
        <w:spacing w:line="560" w:lineRule="exact"/>
        <w:ind w:firstLineChars="200" w:firstLine="634"/>
        <w:rPr>
          <w:bCs/>
          <w:szCs w:val="32"/>
        </w:rPr>
      </w:pPr>
      <w:r>
        <w:rPr>
          <w:b/>
          <w:bCs/>
          <w:szCs w:val="32"/>
        </w:rPr>
        <w:t>第十四条</w:t>
      </w:r>
      <w:r>
        <w:rPr>
          <w:bCs/>
          <w:szCs w:val="32"/>
        </w:rPr>
        <w:t xml:space="preserve">  </w:t>
      </w:r>
      <w:r>
        <w:rPr>
          <w:bCs/>
          <w:szCs w:val="32"/>
        </w:rPr>
        <w:t>本办法由基地管理办公室负责解释，自</w:t>
      </w:r>
      <w:r>
        <w:rPr>
          <w:bCs/>
          <w:szCs w:val="32"/>
        </w:rPr>
        <w:t>2021</w:t>
      </w:r>
      <w:r>
        <w:rPr>
          <w:bCs/>
          <w:szCs w:val="32"/>
        </w:rPr>
        <w:t>年</w:t>
      </w:r>
      <w:r w:rsidR="000D43B5">
        <w:rPr>
          <w:rFonts w:hint="eastAsia"/>
          <w:bCs/>
          <w:szCs w:val="32"/>
        </w:rPr>
        <w:t>7</w:t>
      </w:r>
      <w:r>
        <w:rPr>
          <w:bCs/>
          <w:szCs w:val="32"/>
        </w:rPr>
        <w:t>月</w:t>
      </w:r>
      <w:r w:rsidR="000D43B5">
        <w:rPr>
          <w:rFonts w:hint="eastAsia"/>
          <w:bCs/>
          <w:szCs w:val="32"/>
        </w:rPr>
        <w:t>26</w:t>
      </w:r>
      <w:bookmarkStart w:id="1" w:name="_GoBack"/>
      <w:bookmarkEnd w:id="1"/>
      <w:r>
        <w:rPr>
          <w:bCs/>
          <w:szCs w:val="32"/>
        </w:rPr>
        <w:t>日起实施，有效期</w:t>
      </w:r>
      <w:r>
        <w:rPr>
          <w:bCs/>
          <w:szCs w:val="32"/>
        </w:rPr>
        <w:t>2</w:t>
      </w:r>
      <w:r>
        <w:rPr>
          <w:bCs/>
          <w:szCs w:val="32"/>
        </w:rPr>
        <w:t>年。</w:t>
      </w:r>
    </w:p>
    <w:p w14:paraId="41A9FEDB" w14:textId="5414744B" w:rsidR="00074257" w:rsidRDefault="00074257" w:rsidP="00CA13D0">
      <w:pPr>
        <w:pStyle w:val="2"/>
        <w:ind w:firstLineChars="0" w:firstLine="0"/>
        <w:rPr>
          <w:bCs w:val="0"/>
          <w:szCs w:val="32"/>
        </w:rPr>
      </w:pPr>
    </w:p>
    <w:sectPr w:rsidR="00074257">
      <w:footerReference w:type="even" r:id="rId8"/>
      <w:footerReference w:type="default" r:id="rId9"/>
      <w:pgSz w:w="11906" w:h="16838"/>
      <w:pgMar w:top="2098" w:right="1474" w:bottom="1985" w:left="1588" w:header="851" w:footer="1472" w:gutter="0"/>
      <w:pgNumType w:start="1" w:chapStyle="1"/>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DA4E9" w14:textId="77777777" w:rsidR="00A72F09" w:rsidRDefault="00A72F09">
      <w:r>
        <w:separator/>
      </w:r>
    </w:p>
  </w:endnote>
  <w:endnote w:type="continuationSeparator" w:id="0">
    <w:p w14:paraId="2364DE09" w14:textId="77777777" w:rsidR="00A72F09" w:rsidRDefault="00A7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F47F" w14:textId="77777777" w:rsidR="00074257" w:rsidRDefault="00074257">
    <w:pPr>
      <w:pStyle w:val="a3"/>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6CC8" w14:textId="77777777" w:rsidR="00074257" w:rsidRDefault="000742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E1EB" w14:textId="77777777" w:rsidR="00A72F09" w:rsidRDefault="00A72F09">
      <w:r>
        <w:separator/>
      </w:r>
    </w:p>
  </w:footnote>
  <w:footnote w:type="continuationSeparator" w:id="0">
    <w:p w14:paraId="70E11C84" w14:textId="77777777" w:rsidR="00A72F09" w:rsidRDefault="00A7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24"/>
    <w:rsid w:val="BBD70BC5"/>
    <w:rsid w:val="E7BF4C19"/>
    <w:rsid w:val="00017B36"/>
    <w:rsid w:val="00074257"/>
    <w:rsid w:val="000979F5"/>
    <w:rsid w:val="000A2F40"/>
    <w:rsid w:val="000B192A"/>
    <w:rsid w:val="000D43B5"/>
    <w:rsid w:val="000D5B75"/>
    <w:rsid w:val="00104328"/>
    <w:rsid w:val="0011625B"/>
    <w:rsid w:val="00116C04"/>
    <w:rsid w:val="00163434"/>
    <w:rsid w:val="0020695A"/>
    <w:rsid w:val="00236B4C"/>
    <w:rsid w:val="00241A7D"/>
    <w:rsid w:val="002A46DD"/>
    <w:rsid w:val="002D648A"/>
    <w:rsid w:val="003547BD"/>
    <w:rsid w:val="003E1614"/>
    <w:rsid w:val="00400E17"/>
    <w:rsid w:val="0041716B"/>
    <w:rsid w:val="00457065"/>
    <w:rsid w:val="004652E7"/>
    <w:rsid w:val="004B1648"/>
    <w:rsid w:val="004B4DA0"/>
    <w:rsid w:val="00502324"/>
    <w:rsid w:val="0057309D"/>
    <w:rsid w:val="00596353"/>
    <w:rsid w:val="005B753F"/>
    <w:rsid w:val="005C386B"/>
    <w:rsid w:val="00630A5D"/>
    <w:rsid w:val="00647E24"/>
    <w:rsid w:val="00695C69"/>
    <w:rsid w:val="00750EFC"/>
    <w:rsid w:val="0076145C"/>
    <w:rsid w:val="00770EFA"/>
    <w:rsid w:val="007A201E"/>
    <w:rsid w:val="007D23F9"/>
    <w:rsid w:val="007E2F2F"/>
    <w:rsid w:val="00804852"/>
    <w:rsid w:val="00836382"/>
    <w:rsid w:val="00871781"/>
    <w:rsid w:val="008B24E2"/>
    <w:rsid w:val="008F2CDE"/>
    <w:rsid w:val="00923936"/>
    <w:rsid w:val="00932BBB"/>
    <w:rsid w:val="00934F88"/>
    <w:rsid w:val="00945567"/>
    <w:rsid w:val="00974323"/>
    <w:rsid w:val="009803D7"/>
    <w:rsid w:val="00982176"/>
    <w:rsid w:val="009D1BD1"/>
    <w:rsid w:val="00A1586F"/>
    <w:rsid w:val="00A31F77"/>
    <w:rsid w:val="00A72F09"/>
    <w:rsid w:val="00AC1B98"/>
    <w:rsid w:val="00C17AC9"/>
    <w:rsid w:val="00CA0D80"/>
    <w:rsid w:val="00CA13D0"/>
    <w:rsid w:val="00CC7131"/>
    <w:rsid w:val="00D15AFC"/>
    <w:rsid w:val="00D35C4C"/>
    <w:rsid w:val="00D82CB4"/>
    <w:rsid w:val="00D84C12"/>
    <w:rsid w:val="00D84EDA"/>
    <w:rsid w:val="00D94CF0"/>
    <w:rsid w:val="00DE627B"/>
    <w:rsid w:val="00E51BD5"/>
    <w:rsid w:val="00E54B68"/>
    <w:rsid w:val="00E61122"/>
    <w:rsid w:val="00E86C86"/>
    <w:rsid w:val="00F13C80"/>
    <w:rsid w:val="00FD6328"/>
    <w:rsid w:val="6DF5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9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qFormat/>
    <w:pPr>
      <w:spacing w:before="100" w:line="500" w:lineRule="exact"/>
      <w:ind w:firstLineChars="200" w:firstLine="723"/>
    </w:pPr>
    <w:rPr>
      <w:rFonts w:ascii="楷体_GB2312"/>
      <w:b/>
      <w:bCs/>
      <w:sz w:val="36"/>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qFormat/>
    <w:pPr>
      <w:spacing w:before="100" w:line="500" w:lineRule="exact"/>
      <w:ind w:firstLineChars="200" w:firstLine="723"/>
    </w:pPr>
    <w:rPr>
      <w:rFonts w:ascii="楷体_GB2312"/>
      <w:b/>
      <w:bCs/>
      <w:sz w:val="36"/>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张琪 秦</dc:creator>
  <cp:lastModifiedBy>bgszy</cp:lastModifiedBy>
  <cp:revision>38</cp:revision>
  <cp:lastPrinted>2021-07-22T14:55:00Z</cp:lastPrinted>
  <dcterms:created xsi:type="dcterms:W3CDTF">2021-07-14T10:14:00Z</dcterms:created>
  <dcterms:modified xsi:type="dcterms:W3CDTF">2021-07-29T01:44:00Z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