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77A42">
      <w:pPr>
        <w:pStyle w:val="18"/>
        <w:spacing w:before="0" w:beforeAutospacing="0" w:after="0" w:afterAutospacing="0" w:line="560" w:lineRule="exact"/>
        <w:ind w:firstLine="0"/>
        <w:jc w:val="center"/>
        <w:rPr>
          <w:rFonts w:hint="eastAsia" w:ascii="方正小标宋_GBK" w:hAnsi="方正小标宋_GBK" w:eastAsia="方正小标宋_GBK" w:cs="方正小标宋_GBK"/>
          <w:b/>
          <w:bCs/>
          <w:spacing w:val="16"/>
          <w:sz w:val="44"/>
          <w:szCs w:val="44"/>
          <w:lang w:val="en-US" w:eastAsia="zh-CN"/>
        </w:rPr>
      </w:pPr>
      <w:r>
        <w:rPr>
          <w:rFonts w:hint="eastAsia" w:ascii="方正小标宋_GBK" w:hAnsi="方正小标宋_GBK" w:eastAsia="方正小标宋_GBK" w:cs="方正小标宋_GBK"/>
          <w:b/>
          <w:bCs/>
          <w:spacing w:val="16"/>
          <w:sz w:val="44"/>
          <w:szCs w:val="44"/>
        </w:rPr>
        <w:t>附件：四川省“成果找市场</w:t>
      </w:r>
      <w:bookmarkStart w:id="0" w:name="_GoBack"/>
      <w:bookmarkEnd w:id="0"/>
      <w:r>
        <w:rPr>
          <w:rFonts w:hint="eastAsia" w:ascii="方正小标宋_GBK" w:hAnsi="方正小标宋_GBK" w:eastAsia="方正小标宋_GBK" w:cs="方正小标宋_GBK"/>
          <w:b/>
          <w:bCs/>
          <w:spacing w:val="16"/>
          <w:sz w:val="44"/>
          <w:szCs w:val="44"/>
        </w:rPr>
        <w:t>”揭榜挂帅2025年首批榜单</w:t>
      </w:r>
      <w:r>
        <w:rPr>
          <w:rFonts w:hint="eastAsia" w:ascii="方正小标宋_GBK" w:hAnsi="方正小标宋_GBK" w:eastAsia="方正小标宋_GBK" w:cs="方正小标宋_GBK"/>
          <w:b/>
          <w:bCs/>
          <w:spacing w:val="16"/>
          <w:sz w:val="44"/>
          <w:szCs w:val="44"/>
          <w:lang w:val="en-US" w:eastAsia="zh-CN"/>
        </w:rPr>
        <w:t>②</w:t>
      </w:r>
    </w:p>
    <w:tbl>
      <w:tblPr>
        <w:tblStyle w:val="11"/>
        <w:tblW w:w="9511"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7236"/>
      </w:tblGrid>
      <w:tr w14:paraId="40104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11" w:type="dxa"/>
            <w:gridSpan w:val="2"/>
            <w:vAlign w:val="center"/>
          </w:tcPr>
          <w:p w14:paraId="0A0A1690">
            <w:pPr>
              <w:pStyle w:val="18"/>
              <w:ind w:firstLine="0"/>
              <w:rPr>
                <w:rFonts w:hint="eastAsia" w:ascii="方正小标宋_GBK" w:hAnsi="方正小标宋_GBK" w:eastAsia="方正小标宋_GBK" w:cs="方正小标宋_GBK"/>
                <w:b/>
                <w:bCs/>
                <w:spacing w:val="16"/>
                <w:sz w:val="44"/>
                <w:szCs w:val="44"/>
              </w:rPr>
            </w:pPr>
            <w:r>
              <w:rPr>
                <w:rFonts w:hint="eastAsia" w:ascii="仿宋_GB2312" w:hAnsi="仿宋_GB2312" w:eastAsia="仿宋_GB2312" w:cs="仿宋_GB2312"/>
                <w:b/>
                <w:bCs/>
                <w:spacing w:val="16"/>
                <w:sz w:val="24"/>
                <w:szCs w:val="24"/>
              </w:rPr>
              <w:t>榜单名称：面向生物医用功能微球可控制备的微流控集成放大设备开发项目应用与产业化</w:t>
            </w:r>
          </w:p>
        </w:tc>
      </w:tr>
      <w:tr w14:paraId="2E14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4C187F21">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技术成果简介</w:t>
            </w:r>
          </w:p>
        </w:tc>
        <w:tc>
          <w:tcPr>
            <w:tcW w:w="7236" w:type="dxa"/>
            <w:vAlign w:val="center"/>
          </w:tcPr>
          <w:p w14:paraId="62D204EE">
            <w:pPr>
              <w:tabs>
                <w:tab w:val="left" w:pos="1794"/>
              </w:tabs>
              <w:jc w:val="left"/>
              <w:rPr>
                <w:rFonts w:hint="eastAsia" w:ascii="仿宋_GB2312" w:hAnsi="仿宋_GB2312" w:eastAsia="仿宋_GB2312" w:cs="仿宋_GB2312"/>
                <w:b/>
                <w:bCs/>
                <w:spacing w:val="16"/>
                <w:sz w:val="24"/>
                <w:szCs w:val="24"/>
              </w:rPr>
            </w:pPr>
            <w:r>
              <w:rPr>
                <w:rFonts w:eastAsia="仿宋"/>
                <w:snapToGrid w:val="0"/>
                <w:color w:val="000000" w:themeColor="text1"/>
                <w:kern w:val="0"/>
                <w:sz w:val="24"/>
                <w14:textFill>
                  <w14:solidFill>
                    <w14:schemeClr w14:val="tx1"/>
                  </w14:solidFill>
                </w14:textFill>
              </w:rPr>
              <w:t>微流控技术</w:t>
            </w:r>
            <w:r>
              <w:rPr>
                <w:rFonts w:hint="eastAsia" w:eastAsia="仿宋"/>
                <w:snapToGrid w:val="0"/>
                <w:color w:val="000000" w:themeColor="text1"/>
                <w:kern w:val="0"/>
                <w:sz w:val="24"/>
                <w14:textFill>
                  <w14:solidFill>
                    <w14:schemeClr w14:val="tx1"/>
                  </w14:solidFill>
                </w14:textFill>
              </w:rPr>
              <w:t>能以高度可控的液滴为模板来制备</w:t>
            </w:r>
            <w:r>
              <w:rPr>
                <w:rFonts w:eastAsia="仿宋"/>
                <w:snapToGrid w:val="0"/>
                <w:color w:val="000000" w:themeColor="text1"/>
                <w:kern w:val="0"/>
                <w:sz w:val="24"/>
                <w14:textFill>
                  <w14:solidFill>
                    <w14:schemeClr w14:val="tx1"/>
                  </w14:solidFill>
                </w14:textFill>
              </w:rPr>
              <w:t>尺寸均一</w:t>
            </w:r>
            <w:r>
              <w:rPr>
                <w:rFonts w:hint="eastAsia" w:eastAsia="仿宋"/>
                <w:snapToGrid w:val="0"/>
                <w:color w:val="000000" w:themeColor="text1"/>
                <w:kern w:val="0"/>
                <w:sz w:val="24"/>
                <w14:textFill>
                  <w14:solidFill>
                    <w14:schemeClr w14:val="tx1"/>
                  </w14:solidFill>
                </w14:textFill>
              </w:rPr>
              <w:t>和</w:t>
            </w:r>
            <w:r>
              <w:rPr>
                <w:rFonts w:eastAsia="仿宋"/>
                <w:snapToGrid w:val="0"/>
                <w:color w:val="000000" w:themeColor="text1"/>
                <w:kern w:val="0"/>
                <w:sz w:val="24"/>
                <w14:textFill>
                  <w14:solidFill>
                    <w14:schemeClr w14:val="tx1"/>
                  </w14:solidFill>
                </w14:textFill>
              </w:rPr>
              <w:t>结构组成可控的</w:t>
            </w:r>
            <w:r>
              <w:rPr>
                <w:rFonts w:hint="eastAsia" w:eastAsia="仿宋"/>
                <w:snapToGrid w:val="0"/>
                <w:color w:val="000000" w:themeColor="text1"/>
                <w:kern w:val="0"/>
                <w:sz w:val="24"/>
                <w14:textFill>
                  <w14:solidFill>
                    <w14:schemeClr w14:val="tx1"/>
                  </w14:solidFill>
                </w14:textFill>
              </w:rPr>
              <w:t>高端功能</w:t>
            </w:r>
            <w:r>
              <w:rPr>
                <w:rFonts w:eastAsia="仿宋"/>
                <w:snapToGrid w:val="0"/>
                <w:color w:val="000000" w:themeColor="text1"/>
                <w:kern w:val="0"/>
                <w:sz w:val="24"/>
                <w14:textFill>
                  <w14:solidFill>
                    <w14:schemeClr w14:val="tx1"/>
                  </w14:solidFill>
                </w14:textFill>
              </w:rPr>
              <w:t>微球，</w:t>
            </w:r>
            <w:r>
              <w:rPr>
                <w:rFonts w:hint="eastAsia" w:eastAsia="仿宋"/>
                <w:snapToGrid w:val="0"/>
                <w:color w:val="000000" w:themeColor="text1"/>
                <w:kern w:val="0"/>
                <w:sz w:val="24"/>
                <w14:textFill>
                  <w14:solidFill>
                    <w14:schemeClr w14:val="tx1"/>
                  </w14:solidFill>
                </w14:textFill>
              </w:rPr>
              <w:t>其</w:t>
            </w:r>
            <w:r>
              <w:rPr>
                <w:rFonts w:eastAsia="仿宋"/>
                <w:snapToGrid w:val="0"/>
                <w:color w:val="000000" w:themeColor="text1"/>
                <w:kern w:val="0"/>
                <w:sz w:val="24"/>
                <w14:textFill>
                  <w14:solidFill>
                    <w14:schemeClr w14:val="tx1"/>
                  </w14:solidFill>
                </w14:textFill>
              </w:rPr>
              <w:t>在精准诊断和精准治疗方面</w:t>
            </w:r>
            <w:r>
              <w:rPr>
                <w:rFonts w:hint="eastAsia" w:eastAsia="仿宋"/>
                <w:snapToGrid w:val="0"/>
                <w:color w:val="000000" w:themeColor="text1"/>
                <w:kern w:val="0"/>
                <w:sz w:val="24"/>
                <w14:textFill>
                  <w14:solidFill>
                    <w14:schemeClr w14:val="tx1"/>
                  </w14:solidFill>
                </w14:textFill>
              </w:rPr>
              <w:t>展现出</w:t>
            </w:r>
            <w:r>
              <w:rPr>
                <w:rFonts w:eastAsia="仿宋"/>
                <w:snapToGrid w:val="0"/>
                <w:color w:val="000000" w:themeColor="text1"/>
                <w:kern w:val="0"/>
                <w:sz w:val="24"/>
                <w14:textFill>
                  <w14:solidFill>
                    <w14:schemeClr w14:val="tx1"/>
                  </w14:solidFill>
                </w14:textFill>
              </w:rPr>
              <w:t>传统技术无可比拟的优势。开发微流控集成放大设备对该技术走向产业应用、创新驱动生物医学和精准医疗领域跨越式发展</w:t>
            </w:r>
            <w:r>
              <w:rPr>
                <w:rFonts w:hint="eastAsia" w:eastAsia="仿宋"/>
                <w:snapToGrid w:val="0"/>
                <w:color w:val="000000" w:themeColor="text1"/>
                <w:kern w:val="0"/>
                <w:sz w:val="24"/>
                <w14:textFill>
                  <w14:solidFill>
                    <w14:schemeClr w14:val="tx1"/>
                  </w14:solidFill>
                </w14:textFill>
              </w:rPr>
              <w:t>意义重大，但却存在巨大挑战。</w:t>
            </w:r>
            <w:r>
              <w:rPr>
                <w:rFonts w:eastAsia="仿宋"/>
                <w:snapToGrid w:val="0"/>
                <w:color w:val="000000" w:themeColor="text1"/>
                <w:kern w:val="0"/>
                <w:sz w:val="24"/>
                <w14:textFill>
                  <w14:solidFill>
                    <w14:schemeClr w14:val="tx1"/>
                  </w14:solidFill>
                </w14:textFill>
              </w:rPr>
              <w:t>四川大学汪伟</w:t>
            </w:r>
            <w:r>
              <w:rPr>
                <w:rFonts w:hint="eastAsia" w:eastAsia="仿宋"/>
                <w:snapToGrid w:val="0"/>
                <w:color w:val="000000" w:themeColor="text1"/>
                <w:kern w:val="0"/>
                <w:sz w:val="24"/>
                <w14:textFill>
                  <w14:solidFill>
                    <w14:schemeClr w14:val="tx1"/>
                  </w14:solidFill>
                </w14:textFill>
              </w:rPr>
              <w:t>、褚良银教授</w:t>
            </w:r>
            <w:r>
              <w:rPr>
                <w:rFonts w:eastAsia="仿宋"/>
                <w:snapToGrid w:val="0"/>
                <w:color w:val="000000" w:themeColor="text1"/>
                <w:kern w:val="0"/>
                <w:sz w:val="24"/>
                <w14:textFill>
                  <w14:solidFill>
                    <w14:schemeClr w14:val="tx1"/>
                  </w14:solidFill>
                </w14:textFill>
              </w:rPr>
              <w:t>团队</w:t>
            </w:r>
            <w:r>
              <w:rPr>
                <w:rFonts w:hint="eastAsia" w:eastAsia="仿宋"/>
                <w:snapToGrid w:val="0"/>
                <w:color w:val="000000" w:themeColor="text1"/>
                <w:kern w:val="0"/>
                <w:sz w:val="24"/>
                <w14:textFill>
                  <w14:solidFill>
                    <w14:schemeClr w14:val="tx1"/>
                  </w14:solidFill>
                </w14:textFill>
              </w:rPr>
              <w:t>发明了一种</w:t>
            </w:r>
            <w:r>
              <w:rPr>
                <w:rFonts w:eastAsia="仿宋"/>
                <w:snapToGrid w:val="0"/>
                <w:color w:val="000000" w:themeColor="text1"/>
                <w:kern w:val="0"/>
                <w:sz w:val="24"/>
                <w14:textFill>
                  <w14:solidFill>
                    <w14:schemeClr w14:val="tx1"/>
                  </w14:solidFill>
                </w14:textFill>
              </w:rPr>
              <w:t>基于浸润诱导界面</w:t>
            </w:r>
            <w:r>
              <w:rPr>
                <w:rFonts w:hint="eastAsia" w:eastAsia="仿宋"/>
                <w:snapToGrid w:val="0"/>
                <w:color w:val="000000" w:themeColor="text1"/>
                <w:kern w:val="0"/>
                <w:sz w:val="24"/>
                <w14:textFill>
                  <w14:solidFill>
                    <w14:schemeClr w14:val="tx1"/>
                  </w14:solidFill>
                </w14:textFill>
              </w:rPr>
              <w:t>乳化新机制的微流控设备，</w:t>
            </w:r>
            <w:r>
              <w:rPr>
                <w:rFonts w:eastAsia="仿宋"/>
                <w:snapToGrid w:val="0"/>
                <w:color w:val="000000" w:themeColor="text1"/>
                <w:kern w:val="0"/>
                <w:sz w:val="24"/>
                <w14:textFill>
                  <w14:solidFill>
                    <w14:schemeClr w14:val="tx1"/>
                  </w14:solidFill>
                </w14:textFill>
              </w:rPr>
              <w:t>突破了传统微流控</w:t>
            </w:r>
            <w:r>
              <w:rPr>
                <w:rFonts w:hint="eastAsia" w:eastAsia="仿宋"/>
                <w:snapToGrid w:val="0"/>
                <w:color w:val="000000" w:themeColor="text1"/>
                <w:kern w:val="0"/>
                <w:sz w:val="24"/>
                <w14:textFill>
                  <w14:solidFill>
                    <w14:schemeClr w14:val="tx1"/>
                  </w14:solidFill>
                </w14:textFill>
              </w:rPr>
              <w:t>技术</w:t>
            </w:r>
            <w:r>
              <w:rPr>
                <w:rFonts w:eastAsia="仿宋"/>
                <w:snapToGrid w:val="0"/>
                <w:color w:val="000000" w:themeColor="text1"/>
                <w:kern w:val="0"/>
                <w:sz w:val="24"/>
                <w14:textFill>
                  <w14:solidFill>
                    <w14:schemeClr w14:val="tx1"/>
                  </w14:solidFill>
                </w14:textFill>
              </w:rPr>
              <w:t>装置结构复杂、流体操控繁琐、易受液相流速和物性影响、鲁棒性低等瓶颈，能</w:t>
            </w:r>
            <w:r>
              <w:rPr>
                <w:rFonts w:hint="eastAsia" w:eastAsia="仿宋"/>
                <w:snapToGrid w:val="0"/>
                <w:color w:val="000000" w:themeColor="text1"/>
                <w:kern w:val="0"/>
                <w:sz w:val="24"/>
                <w14:textFill>
                  <w14:solidFill>
                    <w14:schemeClr w14:val="tx1"/>
                  </w14:solidFill>
                </w14:textFill>
              </w:rPr>
              <w:t>在</w:t>
            </w:r>
            <w:r>
              <w:rPr>
                <w:rFonts w:eastAsia="仿宋"/>
                <w:snapToGrid w:val="0"/>
                <w:color w:val="000000" w:themeColor="text1"/>
                <w:kern w:val="0"/>
                <w:sz w:val="24"/>
                <w14:textFill>
                  <w14:solidFill>
                    <w14:schemeClr w14:val="tx1"/>
                  </w14:solidFill>
                </w14:textFill>
              </w:rPr>
              <w:t>宽流速范围和宽黏度范围内实现均一液滴和微球的高鲁棒性可控制备</w:t>
            </w:r>
            <w:r>
              <w:rPr>
                <w:rFonts w:hint="eastAsia" w:eastAsia="仿宋"/>
                <w:snapToGrid w:val="0"/>
                <w:color w:val="000000" w:themeColor="text1"/>
                <w:kern w:val="0"/>
                <w:sz w:val="24"/>
                <w14:textFill>
                  <w14:solidFill>
                    <w14:schemeClr w14:val="tx1"/>
                  </w14:solidFill>
                </w14:textFill>
              </w:rPr>
              <w:t>。该成果显著提升了微流控技术</w:t>
            </w:r>
            <w:r>
              <w:rPr>
                <w:rFonts w:eastAsia="仿宋"/>
                <w:snapToGrid w:val="0"/>
                <w:color w:val="000000" w:themeColor="text1"/>
                <w:kern w:val="0"/>
                <w:sz w:val="24"/>
                <w14:textFill>
                  <w14:solidFill>
                    <w14:schemeClr w14:val="tx1"/>
                  </w14:solidFill>
                </w14:textFill>
              </w:rPr>
              <w:t>的适用性、灵活性和可扩展性</w:t>
            </w:r>
            <w:r>
              <w:rPr>
                <w:rFonts w:hint="eastAsia" w:eastAsia="仿宋"/>
                <w:snapToGrid w:val="0"/>
                <w:color w:val="000000" w:themeColor="text1"/>
                <w:kern w:val="0"/>
                <w:sz w:val="24"/>
                <w14:textFill>
                  <w14:solidFill>
                    <w14:schemeClr w14:val="tx1"/>
                  </w14:solidFill>
                </w14:textFill>
              </w:rPr>
              <w:t>，</w:t>
            </w:r>
            <w:r>
              <w:rPr>
                <w:rFonts w:eastAsia="仿宋"/>
                <w:snapToGrid w:val="0"/>
                <w:color w:val="000000" w:themeColor="text1"/>
                <w:kern w:val="0"/>
                <w:sz w:val="24"/>
                <w14:textFill>
                  <w14:solidFill>
                    <w14:schemeClr w14:val="tx1"/>
                  </w14:solidFill>
                </w14:textFill>
              </w:rPr>
              <w:t>为微流控设备集成放大提供了新</w:t>
            </w:r>
            <w:r>
              <w:rPr>
                <w:rFonts w:hint="eastAsia" w:eastAsia="仿宋"/>
                <w:snapToGrid w:val="0"/>
                <w:color w:val="000000" w:themeColor="text1"/>
                <w:kern w:val="0"/>
                <w:sz w:val="24"/>
                <w14:textFill>
                  <w14:solidFill>
                    <w14:schemeClr w14:val="tx1"/>
                  </w14:solidFill>
                </w14:textFill>
              </w:rPr>
              <w:t>途径</w:t>
            </w:r>
            <w:r>
              <w:rPr>
                <w:rFonts w:eastAsia="仿宋"/>
                <w:snapToGrid w:val="0"/>
                <w:color w:val="000000" w:themeColor="text1"/>
                <w:kern w:val="0"/>
                <w:sz w:val="24"/>
                <w14:textFill>
                  <w14:solidFill>
                    <w14:schemeClr w14:val="tx1"/>
                  </w14:solidFill>
                </w14:textFill>
              </w:rPr>
              <w:t>，</w:t>
            </w:r>
            <w:r>
              <w:rPr>
                <w:rFonts w:hint="eastAsia" w:eastAsia="仿宋"/>
                <w:snapToGrid w:val="0"/>
                <w:color w:val="000000" w:themeColor="text1"/>
                <w:kern w:val="0"/>
                <w:sz w:val="24"/>
                <w14:textFill>
                  <w14:solidFill>
                    <w14:schemeClr w14:val="tx1"/>
                  </w14:solidFill>
                </w14:textFill>
              </w:rPr>
              <w:t>具有重要</w:t>
            </w:r>
            <w:r>
              <w:rPr>
                <w:rFonts w:eastAsia="仿宋"/>
                <w:snapToGrid w:val="0"/>
                <w:color w:val="000000" w:themeColor="text1"/>
                <w:kern w:val="0"/>
                <w:sz w:val="24"/>
                <w14:textFill>
                  <w14:solidFill>
                    <w14:schemeClr w14:val="tx1"/>
                  </w14:solidFill>
                </w14:textFill>
              </w:rPr>
              <w:t>科学意义和应用价值。</w:t>
            </w:r>
          </w:p>
        </w:tc>
      </w:tr>
      <w:tr w14:paraId="0CA7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514B9B12">
            <w:pPr>
              <w:pStyle w:val="18"/>
              <w:spacing w:line="240" w:lineRule="auto"/>
              <w:ind w:firstLine="0"/>
              <w:jc w:val="center"/>
              <w:rPr>
                <w:rFonts w:hint="eastAsia" w:ascii="方正小标宋_GBK" w:hAnsi="方正小标宋_GBK" w:eastAsia="方正小标宋_GBK" w:cs="方正小标宋_GBK"/>
                <w:b/>
                <w:bCs/>
                <w:spacing w:val="16"/>
                <w:sz w:val="44"/>
                <w:szCs w:val="44"/>
              </w:rPr>
            </w:pPr>
            <w:r>
              <w:rPr>
                <w:rFonts w:hint="eastAsia" w:ascii="仿宋_GB2312" w:hAnsi="仿宋_GB2312" w:eastAsia="仿宋_GB2312" w:cs="仿宋_GB2312"/>
                <w:b/>
                <w:bCs/>
                <w:spacing w:val="16"/>
                <w:sz w:val="24"/>
                <w:szCs w:val="24"/>
              </w:rPr>
              <w:t>拟转化（研究）内容</w:t>
            </w:r>
          </w:p>
        </w:tc>
        <w:tc>
          <w:tcPr>
            <w:tcW w:w="7236" w:type="dxa"/>
            <w:vAlign w:val="center"/>
          </w:tcPr>
          <w:p w14:paraId="5C88F18E">
            <w:pPr>
              <w:tabs>
                <w:tab w:val="left" w:pos="1794"/>
              </w:tabs>
              <w:rPr>
                <w:rFonts w:hint="eastAsia" w:ascii="仿宋_GB2312" w:hAnsi="仿宋_GB2312" w:eastAsia="仿宋_GB2312" w:cs="仿宋_GB2312"/>
                <w:b/>
                <w:bCs/>
                <w:color w:val="000000" w:themeColor="text1"/>
                <w:spacing w:val="16"/>
                <w:sz w:val="24"/>
                <w:szCs w:val="24"/>
                <w14:textFill>
                  <w14:solidFill>
                    <w14:schemeClr w14:val="tx1"/>
                  </w14:solidFill>
                </w14:textFill>
              </w:rPr>
            </w:pPr>
            <w:r>
              <w:rPr>
                <w:rFonts w:hint="eastAsia" w:eastAsia="仿宋"/>
                <w:snapToGrid w:val="0"/>
                <w:color w:val="000000" w:themeColor="text1"/>
                <w:kern w:val="0"/>
                <w:sz w:val="24"/>
                <w14:textFill>
                  <w14:solidFill>
                    <w14:schemeClr w14:val="tx1"/>
                  </w14:solidFill>
                </w14:textFill>
              </w:rPr>
              <w:t>基于本成果，拟研制</w:t>
            </w:r>
            <w:r>
              <w:rPr>
                <w:rFonts w:eastAsia="仿宋"/>
                <w:snapToGrid w:val="0"/>
                <w:color w:val="000000" w:themeColor="text1"/>
                <w:kern w:val="0"/>
                <w:sz w:val="24"/>
                <w:szCs w:val="24"/>
                <w14:textFill>
                  <w14:solidFill>
                    <w14:schemeClr w14:val="tx1"/>
                  </w14:solidFill>
                </w14:textFill>
              </w:rPr>
              <w:t>面向生物医用功能微球可控制备的微流控集成放大设备</w:t>
            </w:r>
            <w:r>
              <w:rPr>
                <w:rFonts w:hint="eastAsia" w:eastAsia="仿宋"/>
                <w:snapToGrid w:val="0"/>
                <w:color w:val="000000" w:themeColor="text1"/>
                <w:kern w:val="0"/>
                <w:sz w:val="24"/>
                <w14:textFill>
                  <w14:solidFill>
                    <w14:schemeClr w14:val="tx1"/>
                  </w14:solidFill>
                </w14:textFill>
              </w:rPr>
              <w:t>作为标志性产品，并基于该设备和技术，</w:t>
            </w:r>
            <w:r>
              <w:rPr>
                <w:rFonts w:eastAsia="仿宋"/>
                <w:color w:val="000000" w:themeColor="text1"/>
                <w:sz w:val="24"/>
                <w14:textFill>
                  <w14:solidFill>
                    <w14:schemeClr w14:val="tx1"/>
                  </w14:solidFill>
                </w14:textFill>
              </w:rPr>
              <w:t>建立</w:t>
            </w:r>
            <w:r>
              <w:rPr>
                <w:rFonts w:hint="eastAsia" w:eastAsia="仿宋"/>
                <w:color w:val="000000" w:themeColor="text1"/>
                <w:sz w:val="24"/>
                <w14:textFill>
                  <w14:solidFill>
                    <w14:schemeClr w14:val="tx1"/>
                  </w14:solidFill>
                </w14:textFill>
              </w:rPr>
              <w:t>药物递送微球、肿瘤栓塞微球等高端</w:t>
            </w:r>
            <w:r>
              <w:rPr>
                <w:rFonts w:eastAsia="仿宋"/>
                <w:color w:val="000000" w:themeColor="text1"/>
                <w:sz w:val="24"/>
                <w14:textFill>
                  <w14:solidFill>
                    <w14:schemeClr w14:val="tx1"/>
                  </w14:solidFill>
                </w14:textFill>
              </w:rPr>
              <w:t>生物医用功能微球的高鲁棒性规模化可控制备工艺</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实现</w:t>
            </w:r>
            <w:r>
              <w:rPr>
                <w:rFonts w:hint="eastAsia" w:eastAsia="仿宋"/>
                <w:color w:val="000000" w:themeColor="text1"/>
                <w:sz w:val="24"/>
                <w14:textFill>
                  <w14:solidFill>
                    <w14:schemeClr w14:val="tx1"/>
                  </w14:solidFill>
                </w14:textFill>
              </w:rPr>
              <w:t>上述高端</w:t>
            </w:r>
            <w:r>
              <w:rPr>
                <w:rFonts w:eastAsia="仿宋"/>
                <w:color w:val="000000" w:themeColor="text1"/>
                <w:sz w:val="24"/>
                <w14:textFill>
                  <w14:solidFill>
                    <w14:schemeClr w14:val="tx1"/>
                  </w14:solidFill>
                </w14:textFill>
              </w:rPr>
              <w:t>生物医用功能微球</w:t>
            </w:r>
            <w:r>
              <w:rPr>
                <w:rFonts w:hint="eastAsia" w:eastAsia="仿宋"/>
                <w:color w:val="000000" w:themeColor="text1"/>
                <w:sz w:val="24"/>
                <w14:textFill>
                  <w14:solidFill>
                    <w14:schemeClr w14:val="tx1"/>
                  </w14:solidFill>
                </w14:textFill>
              </w:rPr>
              <w:t>的</w:t>
            </w:r>
            <w:r>
              <w:rPr>
                <w:rFonts w:eastAsia="仿宋"/>
                <w:color w:val="000000" w:themeColor="text1"/>
                <w:sz w:val="24"/>
                <w14:textFill>
                  <w14:solidFill>
                    <w14:schemeClr w14:val="tx1"/>
                  </w14:solidFill>
                </w14:textFill>
              </w:rPr>
              <w:t>高鲁棒性规模化可控制备</w:t>
            </w:r>
            <w:r>
              <w:rPr>
                <w:rFonts w:hint="eastAsia" w:eastAsia="仿宋"/>
                <w:color w:val="000000" w:themeColor="text1"/>
                <w:sz w:val="24"/>
                <w14:textFill>
                  <w14:solidFill>
                    <w14:schemeClr w14:val="tx1"/>
                  </w14:solidFill>
                </w14:textFill>
              </w:rPr>
              <w:t>。</w:t>
            </w:r>
          </w:p>
        </w:tc>
      </w:tr>
      <w:tr w14:paraId="1AEC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1B08D8AC">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考核指标</w:t>
            </w:r>
          </w:p>
        </w:tc>
        <w:tc>
          <w:tcPr>
            <w:tcW w:w="7236" w:type="dxa"/>
            <w:vAlign w:val="center"/>
          </w:tcPr>
          <w:p w14:paraId="54CC012C">
            <w:pPr>
              <w:suppressAutoHyphens/>
              <w:adjustRightInd w:val="0"/>
              <w:snapToGrid w:val="0"/>
              <w:spacing w:after="0" w:line="320" w:lineRule="exac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技术参数指标：</w:t>
            </w:r>
            <w:r>
              <w:rPr>
                <w:rFonts w:eastAsia="仿宋"/>
                <w:color w:val="000000" w:themeColor="text1"/>
                <w:sz w:val="24"/>
                <w14:textFill>
                  <w14:solidFill>
                    <w14:schemeClr w14:val="tx1"/>
                  </w14:solidFill>
                </w14:textFill>
              </w:rPr>
              <w:t>开发面向生物医用功能微球可控制备的微流控集成放大设备；在宽粘度范围内（例如1～10000mPa·s）实现单分散乳液液滴（液滴尺寸CV值&lt;10%）的可控制备；</w:t>
            </w:r>
          </w:p>
          <w:p w14:paraId="609F0838">
            <w:pPr>
              <w:suppressAutoHyphens/>
              <w:adjustRightInd w:val="0"/>
              <w:snapToGrid w:val="0"/>
              <w:spacing w:after="0" w:line="320" w:lineRule="exact"/>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2</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人才培养指标：培养博士研究生2名、硕士研究生2名；培养专业技术人才2</w:t>
            </w:r>
            <w:r>
              <w:rPr>
                <w:rFonts w:eastAsia="仿宋"/>
                <w:color w:val="000000" w:themeColor="text1"/>
                <w:sz w:val="24"/>
                <w14:textFill>
                  <w14:solidFill>
                    <w14:schemeClr w14:val="tx1"/>
                  </w14:solidFill>
                </w14:textFill>
              </w:rPr>
              <w:t>~4</w:t>
            </w:r>
            <w:r>
              <w:rPr>
                <w:rFonts w:hint="eastAsia" w:eastAsia="仿宋"/>
                <w:color w:val="000000" w:themeColor="text1"/>
                <w:sz w:val="24"/>
                <w14:textFill>
                  <w14:solidFill>
                    <w14:schemeClr w14:val="tx1"/>
                  </w14:solidFill>
                </w14:textFill>
              </w:rPr>
              <w:t>名；</w:t>
            </w:r>
          </w:p>
          <w:p w14:paraId="623B9B22">
            <w:pPr>
              <w:suppressAutoHyphens/>
              <w:adjustRightInd w:val="0"/>
              <w:snapToGrid w:val="0"/>
              <w:spacing w:after="0" w:line="320" w:lineRule="exact"/>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3</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专利和论文：申请专利1</w:t>
            </w:r>
            <w:r>
              <w:rPr>
                <w:rFonts w:eastAsia="仿宋"/>
                <w:color w:val="000000" w:themeColor="text1"/>
                <w:sz w:val="24"/>
                <w14:textFill>
                  <w14:solidFill>
                    <w14:schemeClr w14:val="tx1"/>
                  </w14:solidFill>
                </w14:textFill>
              </w:rPr>
              <w:t>~3</w:t>
            </w:r>
            <w:r>
              <w:rPr>
                <w:rFonts w:hint="eastAsia" w:eastAsia="仿宋"/>
                <w:color w:val="000000" w:themeColor="text1"/>
                <w:sz w:val="24"/>
                <w14:textFill>
                  <w14:solidFill>
                    <w14:schemeClr w14:val="tx1"/>
                  </w14:solidFill>
                </w14:textFill>
              </w:rPr>
              <w:t>项，发表学术论文3</w:t>
            </w:r>
            <w:r>
              <w:rPr>
                <w:rFonts w:eastAsia="仿宋"/>
                <w:color w:val="000000" w:themeColor="text1"/>
                <w:sz w:val="24"/>
                <w14:textFill>
                  <w14:solidFill>
                    <w14:schemeClr w14:val="tx1"/>
                  </w14:solidFill>
                </w14:textFill>
              </w:rPr>
              <w:t>~6</w:t>
            </w:r>
            <w:r>
              <w:rPr>
                <w:rFonts w:hint="eastAsia" w:eastAsia="仿宋"/>
                <w:color w:val="000000" w:themeColor="text1"/>
                <w:sz w:val="24"/>
                <w14:textFill>
                  <w14:solidFill>
                    <w14:schemeClr w14:val="tx1"/>
                  </w14:solidFill>
                </w14:textFill>
              </w:rPr>
              <w:t>篇；</w:t>
            </w:r>
          </w:p>
          <w:p w14:paraId="3D6D0884">
            <w:pPr>
              <w:suppressAutoHyphens/>
              <w:adjustRightInd w:val="0"/>
              <w:snapToGrid w:val="0"/>
              <w:spacing w:after="0" w:line="320" w:lineRule="exact"/>
              <w:rPr>
                <w:rFonts w:eastAsia="仿宋"/>
                <w:color w:val="FF0000"/>
                <w:sz w:val="24"/>
              </w:rPr>
            </w:pPr>
            <w:r>
              <w:rPr>
                <w:rFonts w:eastAsia="仿宋"/>
                <w:color w:val="000000" w:themeColor="text1"/>
                <w:sz w:val="24"/>
                <w14:textFill>
                  <w14:solidFill>
                    <w14:schemeClr w14:val="tx1"/>
                  </w14:solidFill>
                </w14:textFill>
              </w:rPr>
              <w:t>4</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使用示范和产业化目标：</w:t>
            </w:r>
            <w:r>
              <w:rPr>
                <w:rFonts w:eastAsia="仿宋"/>
                <w:color w:val="000000" w:themeColor="text1"/>
                <w:sz w:val="24"/>
                <w14:textFill>
                  <w14:solidFill>
                    <w14:schemeClr w14:val="tx1"/>
                  </w14:solidFill>
                </w14:textFill>
              </w:rPr>
              <w:t>至少建立1种生物医用功能微球的高鲁棒性规模化可控制备工艺；至少实现1种生物医用功能微球的高鲁棒性规模化可控制备</w:t>
            </w:r>
            <w:r>
              <w:rPr>
                <w:rFonts w:hint="eastAsia" w:eastAsia="仿宋"/>
                <w:color w:val="000000" w:themeColor="text1"/>
                <w:sz w:val="24"/>
                <w14:textFill>
                  <w14:solidFill>
                    <w14:schemeClr w14:val="tx1"/>
                  </w14:solidFill>
                </w14:textFill>
              </w:rPr>
              <w:t>。年销售收入超过1000万。</w:t>
            </w:r>
          </w:p>
        </w:tc>
      </w:tr>
      <w:tr w14:paraId="307D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7C55A61C">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经费预算</w:t>
            </w:r>
          </w:p>
        </w:tc>
        <w:tc>
          <w:tcPr>
            <w:tcW w:w="7236" w:type="dxa"/>
            <w:vAlign w:val="center"/>
          </w:tcPr>
          <w:p w14:paraId="7CD2726F">
            <w:pPr>
              <w:pStyle w:val="18"/>
              <w:spacing w:line="240" w:lineRule="auto"/>
              <w:ind w:firstLine="0"/>
              <w:rPr>
                <w:rFonts w:hint="eastAsia" w:ascii="仿宋_GB2312" w:hAnsi="仿宋_GB2312" w:eastAsia="仿宋_GB2312" w:cs="仿宋_GB2312"/>
                <w:b/>
                <w:bCs/>
                <w:spacing w:val="16"/>
                <w:sz w:val="24"/>
                <w:szCs w:val="24"/>
              </w:rPr>
            </w:pPr>
            <w:r>
              <w:rPr>
                <w:rFonts w:hint="eastAsia" w:eastAsia="仿宋"/>
                <w:color w:val="000000" w:themeColor="text1"/>
                <w:sz w:val="24"/>
                <w:szCs w:val="20"/>
                <w14:textFill>
                  <w14:solidFill>
                    <w14:schemeClr w14:val="tx1"/>
                  </w14:solidFill>
                </w14:textFill>
              </w:rPr>
              <w:t>技术转让，金额待进一步商定</w:t>
            </w:r>
          </w:p>
        </w:tc>
      </w:tr>
      <w:tr w14:paraId="168B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485C2888">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知识产权归属</w:t>
            </w:r>
          </w:p>
        </w:tc>
        <w:tc>
          <w:tcPr>
            <w:tcW w:w="7236" w:type="dxa"/>
            <w:vAlign w:val="center"/>
          </w:tcPr>
          <w:p w14:paraId="128BC186">
            <w:pPr>
              <w:pStyle w:val="18"/>
              <w:spacing w:line="240" w:lineRule="auto"/>
              <w:ind w:firstLine="0"/>
              <w:rPr>
                <w:rFonts w:hint="eastAsia" w:ascii="仿宋_GB2312" w:hAnsi="仿宋_GB2312" w:eastAsia="仿宋_GB2312" w:cs="仿宋_GB2312"/>
                <w:b/>
                <w:bCs/>
                <w:color w:val="000000" w:themeColor="text1"/>
                <w:spacing w:val="16"/>
                <w:sz w:val="24"/>
                <w:szCs w:val="24"/>
                <w14:textFill>
                  <w14:solidFill>
                    <w14:schemeClr w14:val="tx1"/>
                  </w14:solidFill>
                </w14:textFill>
              </w:rPr>
            </w:pPr>
            <w:r>
              <w:rPr>
                <w:rFonts w:hint="eastAsia" w:eastAsia="仿宋"/>
                <w:snapToGrid w:val="0"/>
                <w:color w:val="000000" w:themeColor="text1"/>
                <w:kern w:val="0"/>
                <w:sz w:val="24"/>
                <w:szCs w:val="24"/>
                <w14:textFill>
                  <w14:solidFill>
                    <w14:schemeClr w14:val="tx1"/>
                  </w14:solidFill>
                </w14:textFill>
              </w:rPr>
              <w:t>发榜方和揭榜方</w:t>
            </w:r>
            <w:r>
              <w:rPr>
                <w:rFonts w:hint="eastAsia" w:eastAsia="仿宋"/>
                <w:snapToGrid w:val="0"/>
                <w:color w:val="000000" w:themeColor="text1"/>
                <w:kern w:val="0"/>
                <w:sz w:val="24"/>
                <w14:textFill>
                  <w14:solidFill>
                    <w14:schemeClr w14:val="tx1"/>
                  </w14:solidFill>
                </w14:textFill>
              </w:rPr>
              <w:t>享有申请专利的权利，双方共同拥有该项目研究形成的专利成果及技术秘密等知识产权。</w:t>
            </w:r>
          </w:p>
        </w:tc>
      </w:tr>
      <w:tr w14:paraId="56E9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1363D8DB">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对揭榜方的要求</w:t>
            </w:r>
          </w:p>
        </w:tc>
        <w:tc>
          <w:tcPr>
            <w:tcW w:w="7236" w:type="dxa"/>
            <w:vAlign w:val="center"/>
          </w:tcPr>
          <w:p w14:paraId="11E15ED3">
            <w:pPr>
              <w:suppressAutoHyphens/>
              <w:adjustRightInd w:val="0"/>
              <w:snapToGrid w:val="0"/>
              <w:spacing w:after="0" w:line="240" w:lineRule="auto"/>
              <w:rPr>
                <w:rFonts w:eastAsia="仿宋_GB2312"/>
                <w:color w:val="000000" w:themeColor="text1"/>
                <w:spacing w:val="16"/>
                <w:sz w:val="24"/>
                <w14:textFill>
                  <w14:solidFill>
                    <w14:schemeClr w14:val="tx1"/>
                  </w14:solidFill>
                </w14:textFill>
              </w:rPr>
            </w:pPr>
            <w:r>
              <w:rPr>
                <w:rFonts w:hint="eastAsia" w:eastAsia="仿宋_GB2312"/>
                <w:color w:val="000000" w:themeColor="text1"/>
                <w:spacing w:val="16"/>
                <w:sz w:val="24"/>
                <w14:textFill>
                  <w14:solidFill>
                    <w14:schemeClr w14:val="tx1"/>
                  </w14:solidFill>
                </w14:textFill>
              </w:rPr>
              <w:t>1</w:t>
            </w:r>
            <w:r>
              <w:rPr>
                <w:rFonts w:eastAsia="仿宋_GB2312"/>
                <w:color w:val="000000" w:themeColor="text1"/>
                <w:spacing w:val="16"/>
                <w:sz w:val="24"/>
                <w14:textFill>
                  <w14:solidFill>
                    <w14:schemeClr w14:val="tx1"/>
                  </w14:solidFill>
                </w14:textFill>
              </w:rPr>
              <w:t xml:space="preserve">. </w:t>
            </w:r>
            <w:r>
              <w:rPr>
                <w:rFonts w:eastAsia="仿宋_GB2312"/>
                <w:color w:val="000000" w:themeColor="text1"/>
                <w:spacing w:val="16"/>
                <w:sz w:val="24"/>
                <w:szCs w:val="24"/>
                <w14:textFill>
                  <w14:solidFill>
                    <w14:schemeClr w14:val="tx1"/>
                  </w14:solidFill>
                </w14:textFill>
              </w:rPr>
              <w:t>时间节点：2025年9月前完成揭榜，2025年12月完成相关转化手续，2026年12月完成产品化及商业化上市</w:t>
            </w:r>
          </w:p>
          <w:p w14:paraId="0DFF8279">
            <w:pPr>
              <w:spacing w:after="0" w:line="240" w:lineRule="auto"/>
              <w:rPr>
                <w:rFonts w:ascii="Calibri" w:hAnsi="Calibri"/>
                <w:color w:val="000000" w:themeColor="text1"/>
                <w:sz w:val="21"/>
                <w14:textFill>
                  <w14:solidFill>
                    <w14:schemeClr w14:val="tx1"/>
                  </w14:solidFill>
                </w14:textFill>
              </w:rPr>
            </w:pPr>
            <w:r>
              <w:rPr>
                <w:rFonts w:hint="eastAsia" w:eastAsia="仿宋_GB2312"/>
                <w:color w:val="000000" w:themeColor="text1"/>
                <w:spacing w:val="16"/>
                <w:sz w:val="24"/>
                <w14:textFill>
                  <w14:solidFill>
                    <w14:schemeClr w14:val="tx1"/>
                  </w14:solidFill>
                </w14:textFill>
              </w:rPr>
              <w:t>2</w:t>
            </w:r>
            <w:r>
              <w:rPr>
                <w:rFonts w:eastAsia="仿宋_GB2312"/>
                <w:color w:val="000000" w:themeColor="text1"/>
                <w:spacing w:val="16"/>
                <w:sz w:val="24"/>
                <w14:textFill>
                  <w14:solidFill>
                    <w14:schemeClr w14:val="tx1"/>
                  </w14:solidFill>
                </w14:textFill>
              </w:rPr>
              <w:t>.</w:t>
            </w:r>
            <w:r>
              <w:rPr>
                <w:rFonts w:hint="eastAsia" w:eastAsia="仿宋_GB2312"/>
                <w:color w:val="000000" w:themeColor="text1"/>
                <w:spacing w:val="16"/>
                <w:sz w:val="24"/>
                <w14:textFill>
                  <w14:solidFill>
                    <w14:schemeClr w14:val="tx1"/>
                  </w14:solidFill>
                </w14:textFill>
              </w:rPr>
              <w:t xml:space="preserve"> </w:t>
            </w:r>
            <w:r>
              <w:rPr>
                <w:rFonts w:eastAsia="仿宋_GB2312"/>
                <w:color w:val="000000" w:themeColor="text1"/>
                <w:spacing w:val="16"/>
                <w:sz w:val="24"/>
                <w:szCs w:val="24"/>
                <w14:textFill>
                  <w14:solidFill>
                    <w14:schemeClr w14:val="tx1"/>
                  </w14:solidFill>
                </w14:textFill>
              </w:rPr>
              <w:t>揭榜方资产：注册资本不低于2000万元（实缴不低于2000万元），净资产不低于2000万元</w:t>
            </w:r>
            <w:r>
              <w:rPr>
                <w:rFonts w:hint="eastAsia" w:eastAsia="仿宋_GB2312"/>
                <w:color w:val="000000" w:themeColor="text1"/>
                <w:spacing w:val="16"/>
                <w:sz w:val="24"/>
                <w14:textFill>
                  <w14:solidFill>
                    <w14:schemeClr w14:val="tx1"/>
                  </w14:solidFill>
                </w14:textFill>
              </w:rPr>
              <w:t>；</w:t>
            </w:r>
            <w:r>
              <w:rPr>
                <w:rFonts w:eastAsia="仿宋"/>
                <w:color w:val="000000" w:themeColor="text1"/>
                <w:sz w:val="24"/>
                <w14:textFill>
                  <w14:solidFill>
                    <w14:schemeClr w14:val="tx1"/>
                  </w14:solidFill>
                </w14:textFill>
              </w:rPr>
              <w:t>揭榜单位尽量配备相应的用于科技成果转化的基金，基金总值不低于1亿元。</w:t>
            </w:r>
          </w:p>
          <w:p w14:paraId="1E3D09D1">
            <w:pPr>
              <w:suppressAutoHyphens/>
              <w:adjustRightInd w:val="0"/>
              <w:snapToGrid w:val="0"/>
              <w:spacing w:after="0" w:line="240" w:lineRule="auto"/>
              <w:rPr>
                <w:rFonts w:eastAsia="仿宋_GB2312"/>
                <w:color w:val="000000" w:themeColor="text1"/>
                <w:spacing w:val="16"/>
                <w:sz w:val="24"/>
                <w:szCs w:val="24"/>
                <w14:textFill>
                  <w14:solidFill>
                    <w14:schemeClr w14:val="tx1"/>
                  </w14:solidFill>
                </w14:textFill>
              </w:rPr>
            </w:pPr>
            <w:r>
              <w:rPr>
                <w:rFonts w:hint="eastAsia" w:eastAsia="仿宋_GB2312"/>
                <w:color w:val="000000" w:themeColor="text1"/>
                <w:spacing w:val="16"/>
                <w:sz w:val="24"/>
                <w14:textFill>
                  <w14:solidFill>
                    <w14:schemeClr w14:val="tx1"/>
                  </w14:solidFill>
                </w14:textFill>
              </w:rPr>
              <w:t>3</w:t>
            </w:r>
            <w:r>
              <w:rPr>
                <w:rFonts w:eastAsia="仿宋_GB2312"/>
                <w:color w:val="000000" w:themeColor="text1"/>
                <w:spacing w:val="16"/>
                <w:sz w:val="24"/>
                <w14:textFill>
                  <w14:solidFill>
                    <w14:schemeClr w14:val="tx1"/>
                  </w14:solidFill>
                </w14:textFill>
              </w:rPr>
              <w:t xml:space="preserve">. </w:t>
            </w:r>
            <w:r>
              <w:rPr>
                <w:rFonts w:eastAsia="仿宋_GB2312"/>
                <w:color w:val="000000" w:themeColor="text1"/>
                <w:spacing w:val="16"/>
                <w:sz w:val="24"/>
                <w:szCs w:val="24"/>
                <w14:textFill>
                  <w14:solidFill>
                    <w14:schemeClr w14:val="tx1"/>
                  </w14:solidFill>
                </w14:textFill>
              </w:rPr>
              <w:t>揭榜方</w:t>
            </w:r>
            <w:r>
              <w:rPr>
                <w:rFonts w:hint="eastAsia" w:eastAsia="仿宋_GB2312"/>
                <w:color w:val="000000" w:themeColor="text1"/>
                <w:spacing w:val="16"/>
                <w:sz w:val="24"/>
                <w14:textFill>
                  <w14:solidFill>
                    <w14:schemeClr w14:val="tx1"/>
                  </w14:solidFill>
                </w14:textFill>
              </w:rPr>
              <w:t>资质</w:t>
            </w:r>
            <w:r>
              <w:rPr>
                <w:rFonts w:eastAsia="仿宋_GB2312"/>
                <w:color w:val="000000" w:themeColor="text1"/>
                <w:spacing w:val="16"/>
                <w:sz w:val="24"/>
                <w:szCs w:val="24"/>
                <w14:textFill>
                  <w14:solidFill>
                    <w14:schemeClr w14:val="tx1"/>
                  </w14:solidFill>
                </w14:textFill>
              </w:rPr>
              <w:t>：</w:t>
            </w:r>
            <w:r>
              <w:rPr>
                <w:rFonts w:eastAsia="仿宋"/>
                <w:color w:val="000000" w:themeColor="text1"/>
                <w:sz w:val="24"/>
                <w14:textFill>
                  <w14:solidFill>
                    <w14:schemeClr w14:val="tx1"/>
                  </w14:solidFill>
                </w14:textFill>
              </w:rPr>
              <w:t>揭榜单位需为具备微流控、微球相关科技成果转化能力和经验的</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且相关资质已在成都市完成备案的企业、中试平台或新型研发机构；</w:t>
            </w:r>
          </w:p>
          <w:p w14:paraId="26AE50B3">
            <w:pPr>
              <w:suppressAutoHyphens/>
              <w:adjustRightInd w:val="0"/>
              <w:snapToGrid w:val="0"/>
              <w:spacing w:after="0" w:line="240" w:lineRule="auto"/>
              <w:rPr>
                <w:rFonts w:eastAsia="仿宋_GB2312"/>
                <w:color w:val="000000" w:themeColor="text1"/>
                <w:spacing w:val="16"/>
                <w:sz w:val="24"/>
                <w:szCs w:val="24"/>
                <w14:textFill>
                  <w14:solidFill>
                    <w14:schemeClr w14:val="tx1"/>
                  </w14:solidFill>
                </w14:textFill>
              </w:rPr>
            </w:pPr>
            <w:r>
              <w:rPr>
                <w:rFonts w:eastAsia="仿宋_GB2312"/>
                <w:color w:val="000000" w:themeColor="text1"/>
                <w:spacing w:val="16"/>
                <w:sz w:val="24"/>
                <w14:textFill>
                  <w14:solidFill>
                    <w14:schemeClr w14:val="tx1"/>
                  </w14:solidFill>
                </w14:textFill>
              </w:rPr>
              <w:t xml:space="preserve">4. </w:t>
            </w:r>
            <w:r>
              <w:rPr>
                <w:rFonts w:eastAsia="仿宋_GB2312"/>
                <w:color w:val="000000" w:themeColor="text1"/>
                <w:spacing w:val="16"/>
                <w:sz w:val="24"/>
                <w:szCs w:val="24"/>
                <w14:textFill>
                  <w14:solidFill>
                    <w14:schemeClr w14:val="tx1"/>
                  </w14:solidFill>
                </w14:textFill>
              </w:rPr>
              <w:t>人才团队：公司规模超过30人，硕博士规模超过50%</w:t>
            </w:r>
          </w:p>
          <w:p w14:paraId="78830F2A">
            <w:pPr>
              <w:spacing w:after="0" w:line="240" w:lineRule="auto"/>
              <w:rPr>
                <w:rFonts w:eastAsia="仿宋_GB2312"/>
                <w:color w:val="FF0000"/>
                <w:spacing w:val="16"/>
                <w:sz w:val="24"/>
              </w:rPr>
            </w:pPr>
            <w:r>
              <w:rPr>
                <w:rFonts w:eastAsia="仿宋_GB2312"/>
                <w:color w:val="000000" w:themeColor="text1"/>
                <w:spacing w:val="16"/>
                <w:sz w:val="24"/>
                <w14:textFill>
                  <w14:solidFill>
                    <w14:schemeClr w14:val="tx1"/>
                  </w14:solidFill>
                </w14:textFill>
              </w:rPr>
              <w:t xml:space="preserve">5. </w:t>
            </w:r>
            <w:r>
              <w:rPr>
                <w:rFonts w:eastAsia="仿宋_GB2312"/>
                <w:color w:val="000000" w:themeColor="text1"/>
                <w:spacing w:val="16"/>
                <w:sz w:val="24"/>
                <w:szCs w:val="24"/>
                <w14:textFill>
                  <w14:solidFill>
                    <w14:schemeClr w14:val="tx1"/>
                  </w14:solidFill>
                </w14:textFill>
              </w:rPr>
              <w:t>转化落地区域要求：成都市范围内</w:t>
            </w:r>
          </w:p>
        </w:tc>
      </w:tr>
      <w:tr w14:paraId="78BF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5EC3F77B">
            <w:pPr>
              <w:pStyle w:val="18"/>
              <w:spacing w:line="240" w:lineRule="auto"/>
              <w:ind w:firstLine="0"/>
              <w:jc w:val="center"/>
              <w:rPr>
                <w:rFonts w:eastAsia="仿宋_GB2312"/>
                <w:b/>
                <w:bCs/>
                <w:color w:val="000000" w:themeColor="text1"/>
                <w:spacing w:val="16"/>
                <w:sz w:val="24"/>
                <w:szCs w:val="24"/>
                <w14:textFill>
                  <w14:solidFill>
                    <w14:schemeClr w14:val="tx1"/>
                  </w14:solidFill>
                </w14:textFill>
              </w:rPr>
            </w:pPr>
            <w:r>
              <w:rPr>
                <w:rFonts w:eastAsia="仿宋_GB2312"/>
                <w:b/>
                <w:bCs/>
                <w:color w:val="000000" w:themeColor="text1"/>
                <w:spacing w:val="16"/>
                <w:sz w:val="24"/>
                <w:szCs w:val="24"/>
                <w14:textFill>
                  <w14:solidFill>
                    <w14:schemeClr w14:val="tx1"/>
                  </w14:solidFill>
                </w14:textFill>
              </w:rPr>
              <w:t>联系人及联系方式</w:t>
            </w:r>
          </w:p>
        </w:tc>
        <w:tc>
          <w:tcPr>
            <w:tcW w:w="7236" w:type="dxa"/>
            <w:vAlign w:val="center"/>
          </w:tcPr>
          <w:p w14:paraId="1EFA05D9">
            <w:pPr>
              <w:pStyle w:val="18"/>
              <w:spacing w:line="240" w:lineRule="auto"/>
              <w:ind w:firstLine="0"/>
              <w:rPr>
                <w:rFonts w:eastAsia="方正小标宋_GBK"/>
                <w:color w:val="000000" w:themeColor="text1"/>
                <w:spacing w:val="16"/>
                <w:sz w:val="44"/>
                <w:szCs w:val="44"/>
                <w14:textFill>
                  <w14:solidFill>
                    <w14:schemeClr w14:val="tx1"/>
                  </w14:solidFill>
                </w14:textFill>
              </w:rPr>
            </w:pPr>
            <w:r>
              <w:rPr>
                <w:rFonts w:hint="eastAsia" w:eastAsia="仿宋_GB2312"/>
                <w:color w:val="000000" w:themeColor="text1"/>
                <w:spacing w:val="16"/>
                <w:sz w:val="24"/>
                <w:szCs w:val="24"/>
                <w14:textFill>
                  <w14:solidFill>
                    <w14:schemeClr w14:val="tx1"/>
                  </w14:solidFill>
                </w14:textFill>
              </w:rPr>
              <w:t>（四川大学）</w:t>
            </w:r>
            <w:r>
              <w:rPr>
                <w:rFonts w:eastAsia="仿宋_GB2312"/>
                <w:color w:val="000000" w:themeColor="text1"/>
                <w:spacing w:val="16"/>
                <w:sz w:val="24"/>
                <w:szCs w:val="24"/>
                <w14:textFill>
                  <w14:solidFill>
                    <w14:schemeClr w14:val="tx1"/>
                  </w14:solidFill>
                </w14:textFill>
              </w:rPr>
              <w:t>汪老师 wangwei512@scu.edu.cn</w:t>
            </w:r>
          </w:p>
        </w:tc>
      </w:tr>
    </w:tbl>
    <w:p w14:paraId="563C11B2">
      <w:pPr>
        <w:pStyle w:val="18"/>
        <w:ind w:firstLine="0"/>
        <w:rPr>
          <w:rFonts w:eastAsia="仿宋_GB2312"/>
          <w:b/>
          <w:bCs/>
          <w:sz w:val="36"/>
          <w:szCs w:val="36"/>
        </w:rPr>
      </w:pPr>
    </w:p>
    <w:sectPr>
      <w:footerReference r:id="rId5" w:type="default"/>
      <w:pgSz w:w="11906" w:h="16838"/>
      <w:pgMar w:top="2098" w:right="1474" w:bottom="1984" w:left="1587" w:header="851" w:footer="153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Arial"/>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892AB">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9B6542">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49B6542">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1YWM3ODU5YThlYjA2OWFhZmViNmRhNTI1ODk0MzgifQ=="/>
  </w:docVars>
  <w:rsids>
    <w:rsidRoot w:val="FF3F3F32"/>
    <w:rsid w:val="00011BC8"/>
    <w:rsid w:val="0006183C"/>
    <w:rsid w:val="00091345"/>
    <w:rsid w:val="000D40DA"/>
    <w:rsid w:val="001113BD"/>
    <w:rsid w:val="00122A93"/>
    <w:rsid w:val="001448C1"/>
    <w:rsid w:val="00145FA2"/>
    <w:rsid w:val="001622F5"/>
    <w:rsid w:val="001C048E"/>
    <w:rsid w:val="00293F31"/>
    <w:rsid w:val="00324E01"/>
    <w:rsid w:val="003A6DD8"/>
    <w:rsid w:val="003F03D6"/>
    <w:rsid w:val="003F610F"/>
    <w:rsid w:val="004100D2"/>
    <w:rsid w:val="00447B6E"/>
    <w:rsid w:val="0045005B"/>
    <w:rsid w:val="00467454"/>
    <w:rsid w:val="00497D34"/>
    <w:rsid w:val="004A2918"/>
    <w:rsid w:val="004E0863"/>
    <w:rsid w:val="00550679"/>
    <w:rsid w:val="005D5016"/>
    <w:rsid w:val="005E2AC4"/>
    <w:rsid w:val="00663E13"/>
    <w:rsid w:val="006854F6"/>
    <w:rsid w:val="006923A0"/>
    <w:rsid w:val="006B68BB"/>
    <w:rsid w:val="00704863"/>
    <w:rsid w:val="00707EAD"/>
    <w:rsid w:val="007768FF"/>
    <w:rsid w:val="00777F55"/>
    <w:rsid w:val="007A598E"/>
    <w:rsid w:val="007C0F2D"/>
    <w:rsid w:val="007E4979"/>
    <w:rsid w:val="00807FF9"/>
    <w:rsid w:val="00824069"/>
    <w:rsid w:val="0083050D"/>
    <w:rsid w:val="0084081F"/>
    <w:rsid w:val="0084107A"/>
    <w:rsid w:val="0087052A"/>
    <w:rsid w:val="00885B23"/>
    <w:rsid w:val="00890C40"/>
    <w:rsid w:val="008942B3"/>
    <w:rsid w:val="00895F55"/>
    <w:rsid w:val="009120AB"/>
    <w:rsid w:val="00923640"/>
    <w:rsid w:val="00935290"/>
    <w:rsid w:val="00A07321"/>
    <w:rsid w:val="00A12D5A"/>
    <w:rsid w:val="00A435DD"/>
    <w:rsid w:val="00A73DA4"/>
    <w:rsid w:val="00A849C7"/>
    <w:rsid w:val="00AC07A4"/>
    <w:rsid w:val="00C34259"/>
    <w:rsid w:val="00C36688"/>
    <w:rsid w:val="00C541F1"/>
    <w:rsid w:val="00C70144"/>
    <w:rsid w:val="00C742BA"/>
    <w:rsid w:val="00C9700F"/>
    <w:rsid w:val="00CF7BDE"/>
    <w:rsid w:val="00D009DF"/>
    <w:rsid w:val="00D1405D"/>
    <w:rsid w:val="00D217F9"/>
    <w:rsid w:val="00D77B8E"/>
    <w:rsid w:val="00DF0A18"/>
    <w:rsid w:val="00E5249D"/>
    <w:rsid w:val="00E704E7"/>
    <w:rsid w:val="00EE7137"/>
    <w:rsid w:val="00F0476B"/>
    <w:rsid w:val="00F04BE2"/>
    <w:rsid w:val="00F221F6"/>
    <w:rsid w:val="00F35F05"/>
    <w:rsid w:val="00F64AEB"/>
    <w:rsid w:val="011078C7"/>
    <w:rsid w:val="012670EA"/>
    <w:rsid w:val="01527E42"/>
    <w:rsid w:val="015974C0"/>
    <w:rsid w:val="01687703"/>
    <w:rsid w:val="01771D5B"/>
    <w:rsid w:val="0196601E"/>
    <w:rsid w:val="01CF7782"/>
    <w:rsid w:val="0288005D"/>
    <w:rsid w:val="028D3C94"/>
    <w:rsid w:val="02B02FEB"/>
    <w:rsid w:val="02D8345D"/>
    <w:rsid w:val="02FA438B"/>
    <w:rsid w:val="031A50B3"/>
    <w:rsid w:val="03230F34"/>
    <w:rsid w:val="03F60FF6"/>
    <w:rsid w:val="0433224A"/>
    <w:rsid w:val="04333FF8"/>
    <w:rsid w:val="04602913"/>
    <w:rsid w:val="04C410F4"/>
    <w:rsid w:val="04CF68C0"/>
    <w:rsid w:val="04D53301"/>
    <w:rsid w:val="05065269"/>
    <w:rsid w:val="050D6E96"/>
    <w:rsid w:val="05341DD6"/>
    <w:rsid w:val="054F61C7"/>
    <w:rsid w:val="0555520B"/>
    <w:rsid w:val="055D3A3F"/>
    <w:rsid w:val="05643B8B"/>
    <w:rsid w:val="05A76A4C"/>
    <w:rsid w:val="05D80031"/>
    <w:rsid w:val="05F94DCD"/>
    <w:rsid w:val="06043E9E"/>
    <w:rsid w:val="062005AC"/>
    <w:rsid w:val="067F1BC4"/>
    <w:rsid w:val="06897EFF"/>
    <w:rsid w:val="069845E6"/>
    <w:rsid w:val="071B2CB9"/>
    <w:rsid w:val="073C7668"/>
    <w:rsid w:val="07922589"/>
    <w:rsid w:val="07B032C0"/>
    <w:rsid w:val="07B05960"/>
    <w:rsid w:val="07D653C6"/>
    <w:rsid w:val="07DC6755"/>
    <w:rsid w:val="07FD6DF7"/>
    <w:rsid w:val="081E4FBF"/>
    <w:rsid w:val="087C32C1"/>
    <w:rsid w:val="08A971A8"/>
    <w:rsid w:val="08F2340D"/>
    <w:rsid w:val="08F71A98"/>
    <w:rsid w:val="08FA6E92"/>
    <w:rsid w:val="08FE7786"/>
    <w:rsid w:val="09057BE9"/>
    <w:rsid w:val="09075A53"/>
    <w:rsid w:val="09167A44"/>
    <w:rsid w:val="0926412B"/>
    <w:rsid w:val="093B1991"/>
    <w:rsid w:val="098D7D07"/>
    <w:rsid w:val="09C0632E"/>
    <w:rsid w:val="09F77876"/>
    <w:rsid w:val="0A1747BB"/>
    <w:rsid w:val="0A2C1E54"/>
    <w:rsid w:val="0A456833"/>
    <w:rsid w:val="0A5151D8"/>
    <w:rsid w:val="0A620DEF"/>
    <w:rsid w:val="0A6B586D"/>
    <w:rsid w:val="0A717EF0"/>
    <w:rsid w:val="0A99092D"/>
    <w:rsid w:val="0AA95014"/>
    <w:rsid w:val="0AC0235E"/>
    <w:rsid w:val="0ACF434F"/>
    <w:rsid w:val="0AE41BA8"/>
    <w:rsid w:val="0B073AE9"/>
    <w:rsid w:val="0B0F0179"/>
    <w:rsid w:val="0B116715"/>
    <w:rsid w:val="0B1A7CC0"/>
    <w:rsid w:val="0B1B1342"/>
    <w:rsid w:val="0B5A00BC"/>
    <w:rsid w:val="0BA37CB5"/>
    <w:rsid w:val="0BAA1044"/>
    <w:rsid w:val="0BB2614A"/>
    <w:rsid w:val="0BCF0AAA"/>
    <w:rsid w:val="0BD073E6"/>
    <w:rsid w:val="0BE36304"/>
    <w:rsid w:val="0C032502"/>
    <w:rsid w:val="0C040028"/>
    <w:rsid w:val="0C48085D"/>
    <w:rsid w:val="0C7E602C"/>
    <w:rsid w:val="0C9E5EAB"/>
    <w:rsid w:val="0D31309F"/>
    <w:rsid w:val="0D3F57BC"/>
    <w:rsid w:val="0D755681"/>
    <w:rsid w:val="0D9A50E8"/>
    <w:rsid w:val="0DEF0A31"/>
    <w:rsid w:val="0E197DBB"/>
    <w:rsid w:val="0E4017EB"/>
    <w:rsid w:val="0E4B1F3E"/>
    <w:rsid w:val="0E4F7C80"/>
    <w:rsid w:val="0EE54141"/>
    <w:rsid w:val="0EEF4FBF"/>
    <w:rsid w:val="0F091618"/>
    <w:rsid w:val="0F506C15"/>
    <w:rsid w:val="0F8B4CE8"/>
    <w:rsid w:val="0FAC5576"/>
    <w:rsid w:val="0FC054D4"/>
    <w:rsid w:val="0FC87CEA"/>
    <w:rsid w:val="0FD77F2D"/>
    <w:rsid w:val="0FFE675E"/>
    <w:rsid w:val="103E1D5B"/>
    <w:rsid w:val="104B26C9"/>
    <w:rsid w:val="10505F32"/>
    <w:rsid w:val="1065381B"/>
    <w:rsid w:val="106D5EA2"/>
    <w:rsid w:val="107F3A01"/>
    <w:rsid w:val="109D1177"/>
    <w:rsid w:val="10C009C2"/>
    <w:rsid w:val="10C10FE4"/>
    <w:rsid w:val="11101A23"/>
    <w:rsid w:val="112847B9"/>
    <w:rsid w:val="115A0E16"/>
    <w:rsid w:val="11BE5DAB"/>
    <w:rsid w:val="11C00100"/>
    <w:rsid w:val="120174E4"/>
    <w:rsid w:val="12056664"/>
    <w:rsid w:val="122D2087"/>
    <w:rsid w:val="12664A4D"/>
    <w:rsid w:val="12851EC3"/>
    <w:rsid w:val="12DB7D35"/>
    <w:rsid w:val="12EB6ACC"/>
    <w:rsid w:val="12F72695"/>
    <w:rsid w:val="131B197D"/>
    <w:rsid w:val="131E5E73"/>
    <w:rsid w:val="13222DD7"/>
    <w:rsid w:val="13345469"/>
    <w:rsid w:val="13497394"/>
    <w:rsid w:val="13545D39"/>
    <w:rsid w:val="13926212"/>
    <w:rsid w:val="139B3968"/>
    <w:rsid w:val="13AD4FA0"/>
    <w:rsid w:val="13E5652A"/>
    <w:rsid w:val="14157276"/>
    <w:rsid w:val="144E4536"/>
    <w:rsid w:val="14D700F7"/>
    <w:rsid w:val="14DC1B42"/>
    <w:rsid w:val="152A6D51"/>
    <w:rsid w:val="15323E58"/>
    <w:rsid w:val="15412E99"/>
    <w:rsid w:val="15485429"/>
    <w:rsid w:val="15783F61"/>
    <w:rsid w:val="157A24C8"/>
    <w:rsid w:val="15997A33"/>
    <w:rsid w:val="15A5428F"/>
    <w:rsid w:val="15EF58A5"/>
    <w:rsid w:val="161812A0"/>
    <w:rsid w:val="16351D43"/>
    <w:rsid w:val="16C32FBA"/>
    <w:rsid w:val="16CB1E22"/>
    <w:rsid w:val="16E318AE"/>
    <w:rsid w:val="16F01CA5"/>
    <w:rsid w:val="16F13FCB"/>
    <w:rsid w:val="170A0BE8"/>
    <w:rsid w:val="17A62A94"/>
    <w:rsid w:val="1804388A"/>
    <w:rsid w:val="188D7D23"/>
    <w:rsid w:val="18B0756E"/>
    <w:rsid w:val="18D92F68"/>
    <w:rsid w:val="18F953B8"/>
    <w:rsid w:val="19310BF7"/>
    <w:rsid w:val="193E1782"/>
    <w:rsid w:val="19414F01"/>
    <w:rsid w:val="19762565"/>
    <w:rsid w:val="19960269"/>
    <w:rsid w:val="199B021E"/>
    <w:rsid w:val="19C15671"/>
    <w:rsid w:val="1A002777"/>
    <w:rsid w:val="1A0F4768"/>
    <w:rsid w:val="1A1324AA"/>
    <w:rsid w:val="1A2A3350"/>
    <w:rsid w:val="1A5B08D8"/>
    <w:rsid w:val="1ACD2659"/>
    <w:rsid w:val="1AD03986"/>
    <w:rsid w:val="1AFD2812"/>
    <w:rsid w:val="1B2B3823"/>
    <w:rsid w:val="1B605627"/>
    <w:rsid w:val="1BAF1D5E"/>
    <w:rsid w:val="1BB85669"/>
    <w:rsid w:val="1BFC2ACA"/>
    <w:rsid w:val="1C387FA6"/>
    <w:rsid w:val="1C56042C"/>
    <w:rsid w:val="1C5F2B36"/>
    <w:rsid w:val="1C8C6544"/>
    <w:rsid w:val="1CA9376E"/>
    <w:rsid w:val="1CDC4DD5"/>
    <w:rsid w:val="1CEC0D90"/>
    <w:rsid w:val="1DC37D43"/>
    <w:rsid w:val="1DCE1A30"/>
    <w:rsid w:val="1DD45AAC"/>
    <w:rsid w:val="1E0A7720"/>
    <w:rsid w:val="1E14234D"/>
    <w:rsid w:val="1E472722"/>
    <w:rsid w:val="1E9B481C"/>
    <w:rsid w:val="1EA01E32"/>
    <w:rsid w:val="1EAB0B80"/>
    <w:rsid w:val="1ED16490"/>
    <w:rsid w:val="1F121C28"/>
    <w:rsid w:val="1F801992"/>
    <w:rsid w:val="20983709"/>
    <w:rsid w:val="20FE1FC7"/>
    <w:rsid w:val="210668C5"/>
    <w:rsid w:val="2130749E"/>
    <w:rsid w:val="216965F7"/>
    <w:rsid w:val="218229D8"/>
    <w:rsid w:val="218617B3"/>
    <w:rsid w:val="21B856E5"/>
    <w:rsid w:val="22242844"/>
    <w:rsid w:val="22431A44"/>
    <w:rsid w:val="227C4964"/>
    <w:rsid w:val="22C12ADA"/>
    <w:rsid w:val="22CC58EC"/>
    <w:rsid w:val="22E872A9"/>
    <w:rsid w:val="22EA7B03"/>
    <w:rsid w:val="232C513C"/>
    <w:rsid w:val="2335523F"/>
    <w:rsid w:val="2355768F"/>
    <w:rsid w:val="235A6A54"/>
    <w:rsid w:val="235D4796"/>
    <w:rsid w:val="23630ADC"/>
    <w:rsid w:val="237962D0"/>
    <w:rsid w:val="239301B8"/>
    <w:rsid w:val="23C14D25"/>
    <w:rsid w:val="24305A06"/>
    <w:rsid w:val="243C25FD"/>
    <w:rsid w:val="2471674B"/>
    <w:rsid w:val="24E94D75"/>
    <w:rsid w:val="25423C43"/>
    <w:rsid w:val="254A4E96"/>
    <w:rsid w:val="25B6018D"/>
    <w:rsid w:val="2637307C"/>
    <w:rsid w:val="26633E71"/>
    <w:rsid w:val="26663961"/>
    <w:rsid w:val="26BE19EF"/>
    <w:rsid w:val="26E33204"/>
    <w:rsid w:val="27313F6F"/>
    <w:rsid w:val="27346E84"/>
    <w:rsid w:val="27624129"/>
    <w:rsid w:val="27826579"/>
    <w:rsid w:val="27897907"/>
    <w:rsid w:val="278E4F1E"/>
    <w:rsid w:val="27930786"/>
    <w:rsid w:val="27EE3C0E"/>
    <w:rsid w:val="27F60D15"/>
    <w:rsid w:val="28136065"/>
    <w:rsid w:val="28562715"/>
    <w:rsid w:val="285F4B0C"/>
    <w:rsid w:val="28754330"/>
    <w:rsid w:val="29A1174F"/>
    <w:rsid w:val="29AA0009"/>
    <w:rsid w:val="29B80978"/>
    <w:rsid w:val="2A094D30"/>
    <w:rsid w:val="2A133E00"/>
    <w:rsid w:val="2A614B6C"/>
    <w:rsid w:val="2A6F4BB0"/>
    <w:rsid w:val="2AA42CAA"/>
    <w:rsid w:val="2B02304C"/>
    <w:rsid w:val="2B0D7A1C"/>
    <w:rsid w:val="2B3E4EAD"/>
    <w:rsid w:val="2B584B1B"/>
    <w:rsid w:val="2B5A3EBA"/>
    <w:rsid w:val="2B844FB6"/>
    <w:rsid w:val="2B9E594C"/>
    <w:rsid w:val="2BB313F7"/>
    <w:rsid w:val="2BC4623B"/>
    <w:rsid w:val="2BE07D12"/>
    <w:rsid w:val="2BF16453"/>
    <w:rsid w:val="2C243213"/>
    <w:rsid w:val="2C697D08"/>
    <w:rsid w:val="2C8965FC"/>
    <w:rsid w:val="2CB90C8F"/>
    <w:rsid w:val="2CEA52EC"/>
    <w:rsid w:val="2D104F33"/>
    <w:rsid w:val="2D4C06F3"/>
    <w:rsid w:val="2D4D13D7"/>
    <w:rsid w:val="2D551E4E"/>
    <w:rsid w:val="2D6A1F89"/>
    <w:rsid w:val="2DA27975"/>
    <w:rsid w:val="2DBA7D40"/>
    <w:rsid w:val="2DBF0527"/>
    <w:rsid w:val="2DE33AEA"/>
    <w:rsid w:val="2DE47F8D"/>
    <w:rsid w:val="2E254102"/>
    <w:rsid w:val="2E2919E5"/>
    <w:rsid w:val="2E5F13C2"/>
    <w:rsid w:val="2E67296D"/>
    <w:rsid w:val="2E7035CF"/>
    <w:rsid w:val="2E7B1F74"/>
    <w:rsid w:val="2EAB0AAB"/>
    <w:rsid w:val="2ECF6C02"/>
    <w:rsid w:val="2F097580"/>
    <w:rsid w:val="2F307202"/>
    <w:rsid w:val="2F6824F8"/>
    <w:rsid w:val="2F6A001E"/>
    <w:rsid w:val="2F7013AD"/>
    <w:rsid w:val="2FCA4F61"/>
    <w:rsid w:val="2FFF503D"/>
    <w:rsid w:val="30134B5A"/>
    <w:rsid w:val="304843E7"/>
    <w:rsid w:val="30670A02"/>
    <w:rsid w:val="30C45E54"/>
    <w:rsid w:val="30EC0F07"/>
    <w:rsid w:val="30F55FCA"/>
    <w:rsid w:val="30FD4EC2"/>
    <w:rsid w:val="315868AA"/>
    <w:rsid w:val="315A0567"/>
    <w:rsid w:val="31C736D3"/>
    <w:rsid w:val="31F938DC"/>
    <w:rsid w:val="321E7066"/>
    <w:rsid w:val="32425283"/>
    <w:rsid w:val="32533C14"/>
    <w:rsid w:val="32671B89"/>
    <w:rsid w:val="326C68B7"/>
    <w:rsid w:val="32F72511"/>
    <w:rsid w:val="330417E4"/>
    <w:rsid w:val="330B1B18"/>
    <w:rsid w:val="33245CBD"/>
    <w:rsid w:val="334528CA"/>
    <w:rsid w:val="33633703"/>
    <w:rsid w:val="33681999"/>
    <w:rsid w:val="34164C19"/>
    <w:rsid w:val="34847DD4"/>
    <w:rsid w:val="348E2A01"/>
    <w:rsid w:val="3491604D"/>
    <w:rsid w:val="34993154"/>
    <w:rsid w:val="34A84368"/>
    <w:rsid w:val="34BF705E"/>
    <w:rsid w:val="356E64B4"/>
    <w:rsid w:val="35791460"/>
    <w:rsid w:val="35814314"/>
    <w:rsid w:val="35843E04"/>
    <w:rsid w:val="359A3628"/>
    <w:rsid w:val="35A26B4B"/>
    <w:rsid w:val="35B46497"/>
    <w:rsid w:val="35F9552A"/>
    <w:rsid w:val="3619454C"/>
    <w:rsid w:val="362C0724"/>
    <w:rsid w:val="36321AB2"/>
    <w:rsid w:val="36F20B34"/>
    <w:rsid w:val="36F62AE0"/>
    <w:rsid w:val="371E36F6"/>
    <w:rsid w:val="37B24C58"/>
    <w:rsid w:val="37CB1876"/>
    <w:rsid w:val="37F13211"/>
    <w:rsid w:val="37FD3370"/>
    <w:rsid w:val="381E5E4A"/>
    <w:rsid w:val="382D0783"/>
    <w:rsid w:val="384D672F"/>
    <w:rsid w:val="38741F0E"/>
    <w:rsid w:val="38971FA6"/>
    <w:rsid w:val="38B04385"/>
    <w:rsid w:val="38B22A36"/>
    <w:rsid w:val="38D1110E"/>
    <w:rsid w:val="38FA3E45"/>
    <w:rsid w:val="3914549F"/>
    <w:rsid w:val="39273424"/>
    <w:rsid w:val="392C1B53"/>
    <w:rsid w:val="394418E0"/>
    <w:rsid w:val="395D0BF4"/>
    <w:rsid w:val="398048E2"/>
    <w:rsid w:val="398120AD"/>
    <w:rsid w:val="3A2B30AE"/>
    <w:rsid w:val="3A325BDD"/>
    <w:rsid w:val="3A543DA5"/>
    <w:rsid w:val="3A706705"/>
    <w:rsid w:val="3A8B353F"/>
    <w:rsid w:val="3A9C1064"/>
    <w:rsid w:val="3A9C74FA"/>
    <w:rsid w:val="3AA75770"/>
    <w:rsid w:val="3AB26D1E"/>
    <w:rsid w:val="3ACD3B57"/>
    <w:rsid w:val="3AE27603"/>
    <w:rsid w:val="3AE97E00"/>
    <w:rsid w:val="3AEF7F72"/>
    <w:rsid w:val="3B20637D"/>
    <w:rsid w:val="3B47390A"/>
    <w:rsid w:val="3B506C62"/>
    <w:rsid w:val="3B59761E"/>
    <w:rsid w:val="3B5A363D"/>
    <w:rsid w:val="3B742225"/>
    <w:rsid w:val="3BA7543C"/>
    <w:rsid w:val="3BB735F3"/>
    <w:rsid w:val="3BBA232E"/>
    <w:rsid w:val="3BBC60A6"/>
    <w:rsid w:val="3C105F0F"/>
    <w:rsid w:val="3C1732DC"/>
    <w:rsid w:val="3C1C08F2"/>
    <w:rsid w:val="3C4165AB"/>
    <w:rsid w:val="3C716C90"/>
    <w:rsid w:val="3D0810E8"/>
    <w:rsid w:val="3D3659E4"/>
    <w:rsid w:val="3D7B752F"/>
    <w:rsid w:val="3E2947CB"/>
    <w:rsid w:val="3E655C36"/>
    <w:rsid w:val="3EA13331"/>
    <w:rsid w:val="3EB23790"/>
    <w:rsid w:val="3EB5502E"/>
    <w:rsid w:val="3EBB0897"/>
    <w:rsid w:val="3EC62D97"/>
    <w:rsid w:val="3ED41958"/>
    <w:rsid w:val="3EDF0565"/>
    <w:rsid w:val="3EF603D9"/>
    <w:rsid w:val="3EF6072B"/>
    <w:rsid w:val="3F0B2EA0"/>
    <w:rsid w:val="3F2006FA"/>
    <w:rsid w:val="3F4C7741"/>
    <w:rsid w:val="3F80388E"/>
    <w:rsid w:val="3FD57736"/>
    <w:rsid w:val="3FDD483D"/>
    <w:rsid w:val="3FEF17A3"/>
    <w:rsid w:val="3FFC1167"/>
    <w:rsid w:val="40155D85"/>
    <w:rsid w:val="405530BA"/>
    <w:rsid w:val="407056B1"/>
    <w:rsid w:val="407D359F"/>
    <w:rsid w:val="40A11D0E"/>
    <w:rsid w:val="40BF2194"/>
    <w:rsid w:val="40F60CFB"/>
    <w:rsid w:val="41326E0A"/>
    <w:rsid w:val="415154E2"/>
    <w:rsid w:val="418238EE"/>
    <w:rsid w:val="41A05B22"/>
    <w:rsid w:val="41AC44C7"/>
    <w:rsid w:val="41AE2885"/>
    <w:rsid w:val="41C43BA6"/>
    <w:rsid w:val="41F1637D"/>
    <w:rsid w:val="420460B1"/>
    <w:rsid w:val="42815953"/>
    <w:rsid w:val="429C09DF"/>
    <w:rsid w:val="42A258CA"/>
    <w:rsid w:val="42B21FB1"/>
    <w:rsid w:val="43010842"/>
    <w:rsid w:val="43025BEE"/>
    <w:rsid w:val="431E13F4"/>
    <w:rsid w:val="43301127"/>
    <w:rsid w:val="43CF0940"/>
    <w:rsid w:val="43D321DE"/>
    <w:rsid w:val="44125CE6"/>
    <w:rsid w:val="44332C7D"/>
    <w:rsid w:val="449F47B6"/>
    <w:rsid w:val="44B518E4"/>
    <w:rsid w:val="44EA642C"/>
    <w:rsid w:val="451505D5"/>
    <w:rsid w:val="45BF6F05"/>
    <w:rsid w:val="45C83899"/>
    <w:rsid w:val="45CC3389"/>
    <w:rsid w:val="45DE0EDF"/>
    <w:rsid w:val="45F855C0"/>
    <w:rsid w:val="46207231"/>
    <w:rsid w:val="46252B46"/>
    <w:rsid w:val="46602DF5"/>
    <w:rsid w:val="46C06C6A"/>
    <w:rsid w:val="46DA3884"/>
    <w:rsid w:val="471548BC"/>
    <w:rsid w:val="47392CA0"/>
    <w:rsid w:val="474D4056"/>
    <w:rsid w:val="47573126"/>
    <w:rsid w:val="4760588E"/>
    <w:rsid w:val="47887784"/>
    <w:rsid w:val="47A45C40"/>
    <w:rsid w:val="48021CD3"/>
    <w:rsid w:val="485A1120"/>
    <w:rsid w:val="485D476D"/>
    <w:rsid w:val="491A767B"/>
    <w:rsid w:val="49227764"/>
    <w:rsid w:val="492434DC"/>
    <w:rsid w:val="4977360C"/>
    <w:rsid w:val="49AC538B"/>
    <w:rsid w:val="49E52C6C"/>
    <w:rsid w:val="4A4C77DF"/>
    <w:rsid w:val="4A620BCC"/>
    <w:rsid w:val="4A69389D"/>
    <w:rsid w:val="4A927FF3"/>
    <w:rsid w:val="4A993A56"/>
    <w:rsid w:val="4AA91EEB"/>
    <w:rsid w:val="4ABD2A07"/>
    <w:rsid w:val="4ABF34BD"/>
    <w:rsid w:val="4AFA7051"/>
    <w:rsid w:val="4B475260"/>
    <w:rsid w:val="4B8464B4"/>
    <w:rsid w:val="4B8C4AB2"/>
    <w:rsid w:val="4B9B4365"/>
    <w:rsid w:val="4B9C429B"/>
    <w:rsid w:val="4BBF1EF3"/>
    <w:rsid w:val="4C2630C7"/>
    <w:rsid w:val="4C653BF0"/>
    <w:rsid w:val="4C83676C"/>
    <w:rsid w:val="4C87625C"/>
    <w:rsid w:val="4C8E681B"/>
    <w:rsid w:val="4CC36B68"/>
    <w:rsid w:val="4CDB2104"/>
    <w:rsid w:val="4CFE5DF2"/>
    <w:rsid w:val="4D072364"/>
    <w:rsid w:val="4D1F0243"/>
    <w:rsid w:val="4D241CFD"/>
    <w:rsid w:val="4D6B7536"/>
    <w:rsid w:val="4D7762D0"/>
    <w:rsid w:val="4D821D41"/>
    <w:rsid w:val="4D876B7D"/>
    <w:rsid w:val="4D950505"/>
    <w:rsid w:val="4DD70B1D"/>
    <w:rsid w:val="4DE374C2"/>
    <w:rsid w:val="4DED405F"/>
    <w:rsid w:val="4E0833CC"/>
    <w:rsid w:val="4E191136"/>
    <w:rsid w:val="4E516B22"/>
    <w:rsid w:val="4E621756"/>
    <w:rsid w:val="4E661EA1"/>
    <w:rsid w:val="4E6D2B88"/>
    <w:rsid w:val="4EA30C20"/>
    <w:rsid w:val="4EF120B3"/>
    <w:rsid w:val="4EFB4CDF"/>
    <w:rsid w:val="4F3B1580"/>
    <w:rsid w:val="4F602D94"/>
    <w:rsid w:val="4F674123"/>
    <w:rsid w:val="4FBA06F6"/>
    <w:rsid w:val="50795EBC"/>
    <w:rsid w:val="50836D3A"/>
    <w:rsid w:val="5095081C"/>
    <w:rsid w:val="50AF7B2F"/>
    <w:rsid w:val="50ED6502"/>
    <w:rsid w:val="51036FE5"/>
    <w:rsid w:val="510F0DB8"/>
    <w:rsid w:val="51475FBA"/>
    <w:rsid w:val="517357B8"/>
    <w:rsid w:val="51907961"/>
    <w:rsid w:val="51C428FF"/>
    <w:rsid w:val="528648C0"/>
    <w:rsid w:val="528A2602"/>
    <w:rsid w:val="52EC6E19"/>
    <w:rsid w:val="52F061DD"/>
    <w:rsid w:val="52F51A03"/>
    <w:rsid w:val="52FD6C63"/>
    <w:rsid w:val="53220A8C"/>
    <w:rsid w:val="53284B68"/>
    <w:rsid w:val="533B7DA0"/>
    <w:rsid w:val="533E39A8"/>
    <w:rsid w:val="534E7AD3"/>
    <w:rsid w:val="5354676C"/>
    <w:rsid w:val="53603363"/>
    <w:rsid w:val="53B611D5"/>
    <w:rsid w:val="53C66AC7"/>
    <w:rsid w:val="53C80752"/>
    <w:rsid w:val="53D73B38"/>
    <w:rsid w:val="547846DC"/>
    <w:rsid w:val="54817A35"/>
    <w:rsid w:val="54A656ED"/>
    <w:rsid w:val="54AD082A"/>
    <w:rsid w:val="54C87412"/>
    <w:rsid w:val="5507618C"/>
    <w:rsid w:val="552503C0"/>
    <w:rsid w:val="55332BBA"/>
    <w:rsid w:val="559317CE"/>
    <w:rsid w:val="559612BE"/>
    <w:rsid w:val="55CC1183"/>
    <w:rsid w:val="55D6790C"/>
    <w:rsid w:val="55FB7373"/>
    <w:rsid w:val="562B40FC"/>
    <w:rsid w:val="56424FA2"/>
    <w:rsid w:val="56436C79"/>
    <w:rsid w:val="56633896"/>
    <w:rsid w:val="56B41CA7"/>
    <w:rsid w:val="570010E5"/>
    <w:rsid w:val="57030BD5"/>
    <w:rsid w:val="57154464"/>
    <w:rsid w:val="5726041F"/>
    <w:rsid w:val="5765719A"/>
    <w:rsid w:val="578810DA"/>
    <w:rsid w:val="57AC2359"/>
    <w:rsid w:val="57BB14B0"/>
    <w:rsid w:val="57CF2865"/>
    <w:rsid w:val="58337298"/>
    <w:rsid w:val="58676F42"/>
    <w:rsid w:val="586B6A32"/>
    <w:rsid w:val="58871392"/>
    <w:rsid w:val="58D77C23"/>
    <w:rsid w:val="591C1ADA"/>
    <w:rsid w:val="5952374E"/>
    <w:rsid w:val="59EA1BD8"/>
    <w:rsid w:val="59EA7E2A"/>
    <w:rsid w:val="59EF71EF"/>
    <w:rsid w:val="5A06312E"/>
    <w:rsid w:val="5A554802"/>
    <w:rsid w:val="5A7F4A16"/>
    <w:rsid w:val="5ADB464A"/>
    <w:rsid w:val="5B0D5B7E"/>
    <w:rsid w:val="5B4B66A7"/>
    <w:rsid w:val="5B8B2F47"/>
    <w:rsid w:val="5BB573ED"/>
    <w:rsid w:val="5C6C0FCA"/>
    <w:rsid w:val="5C79623E"/>
    <w:rsid w:val="5CB309A7"/>
    <w:rsid w:val="5CBD72D7"/>
    <w:rsid w:val="5D423AD9"/>
    <w:rsid w:val="5D4F7A83"/>
    <w:rsid w:val="5D7719D5"/>
    <w:rsid w:val="5D942587"/>
    <w:rsid w:val="5D944D59"/>
    <w:rsid w:val="5E15646E"/>
    <w:rsid w:val="5E23390B"/>
    <w:rsid w:val="5E343D6A"/>
    <w:rsid w:val="5E3F3F1E"/>
    <w:rsid w:val="5E5646F0"/>
    <w:rsid w:val="5E7E688E"/>
    <w:rsid w:val="5E9E4162"/>
    <w:rsid w:val="5EC9096E"/>
    <w:rsid w:val="5F30008D"/>
    <w:rsid w:val="60113286"/>
    <w:rsid w:val="602530D2"/>
    <w:rsid w:val="60344795"/>
    <w:rsid w:val="605D3104"/>
    <w:rsid w:val="60627247"/>
    <w:rsid w:val="608E7761"/>
    <w:rsid w:val="6098238E"/>
    <w:rsid w:val="60AF76D8"/>
    <w:rsid w:val="60BA67A8"/>
    <w:rsid w:val="60EA0710"/>
    <w:rsid w:val="61001CE1"/>
    <w:rsid w:val="611945BF"/>
    <w:rsid w:val="61371BA7"/>
    <w:rsid w:val="613D4CE3"/>
    <w:rsid w:val="613F0A5C"/>
    <w:rsid w:val="61446072"/>
    <w:rsid w:val="614E7532"/>
    <w:rsid w:val="61F01D56"/>
    <w:rsid w:val="6227330E"/>
    <w:rsid w:val="62540537"/>
    <w:rsid w:val="62D2214A"/>
    <w:rsid w:val="62EC39A0"/>
    <w:rsid w:val="63351E52"/>
    <w:rsid w:val="638440F8"/>
    <w:rsid w:val="63860BC4"/>
    <w:rsid w:val="63AD2324"/>
    <w:rsid w:val="63B31DA0"/>
    <w:rsid w:val="63BC2837"/>
    <w:rsid w:val="63E456D1"/>
    <w:rsid w:val="63F26259"/>
    <w:rsid w:val="640146EE"/>
    <w:rsid w:val="64496CCB"/>
    <w:rsid w:val="645C36D2"/>
    <w:rsid w:val="646857E3"/>
    <w:rsid w:val="64B17EC2"/>
    <w:rsid w:val="64BE2D8D"/>
    <w:rsid w:val="64E163C4"/>
    <w:rsid w:val="65491EA9"/>
    <w:rsid w:val="65766A5D"/>
    <w:rsid w:val="65E816C2"/>
    <w:rsid w:val="66067D9A"/>
    <w:rsid w:val="661D42A5"/>
    <w:rsid w:val="66A650D9"/>
    <w:rsid w:val="66D02156"/>
    <w:rsid w:val="66DD2EC4"/>
    <w:rsid w:val="671B5EFB"/>
    <w:rsid w:val="676F196F"/>
    <w:rsid w:val="677A27ED"/>
    <w:rsid w:val="67AA2FD5"/>
    <w:rsid w:val="67BF2CDF"/>
    <w:rsid w:val="67D55C76"/>
    <w:rsid w:val="680E1188"/>
    <w:rsid w:val="68365042"/>
    <w:rsid w:val="68550B65"/>
    <w:rsid w:val="685C1EF3"/>
    <w:rsid w:val="68C53F3C"/>
    <w:rsid w:val="68E65C61"/>
    <w:rsid w:val="68F95994"/>
    <w:rsid w:val="68FB5BB0"/>
    <w:rsid w:val="69196036"/>
    <w:rsid w:val="697A2F79"/>
    <w:rsid w:val="698A2A90"/>
    <w:rsid w:val="698E432E"/>
    <w:rsid w:val="6A0C19AC"/>
    <w:rsid w:val="6ACD70D8"/>
    <w:rsid w:val="6AE01A85"/>
    <w:rsid w:val="6AF91C7B"/>
    <w:rsid w:val="6B0C5E52"/>
    <w:rsid w:val="6B2334C7"/>
    <w:rsid w:val="6B451364"/>
    <w:rsid w:val="6BC06C3D"/>
    <w:rsid w:val="6BCA6012"/>
    <w:rsid w:val="6BD3071E"/>
    <w:rsid w:val="6BE1241B"/>
    <w:rsid w:val="6C9854C4"/>
    <w:rsid w:val="6CAD5413"/>
    <w:rsid w:val="6CDF30F3"/>
    <w:rsid w:val="6D2F39FF"/>
    <w:rsid w:val="6D3B47CD"/>
    <w:rsid w:val="6D567859"/>
    <w:rsid w:val="6D800432"/>
    <w:rsid w:val="6DE704B1"/>
    <w:rsid w:val="6DE978CF"/>
    <w:rsid w:val="6DF7366C"/>
    <w:rsid w:val="6E34236A"/>
    <w:rsid w:val="6E3C0F5B"/>
    <w:rsid w:val="6EB1286D"/>
    <w:rsid w:val="6EE42C42"/>
    <w:rsid w:val="6F274EAA"/>
    <w:rsid w:val="6F345978"/>
    <w:rsid w:val="6F54601A"/>
    <w:rsid w:val="6F871773"/>
    <w:rsid w:val="6F871F4B"/>
    <w:rsid w:val="7012558D"/>
    <w:rsid w:val="7016507D"/>
    <w:rsid w:val="70223A22"/>
    <w:rsid w:val="70514307"/>
    <w:rsid w:val="70587444"/>
    <w:rsid w:val="706933FF"/>
    <w:rsid w:val="70D80585"/>
    <w:rsid w:val="710F4C54"/>
    <w:rsid w:val="71333A0D"/>
    <w:rsid w:val="715916C6"/>
    <w:rsid w:val="7275252F"/>
    <w:rsid w:val="72900308"/>
    <w:rsid w:val="72A434DA"/>
    <w:rsid w:val="72AE3C93"/>
    <w:rsid w:val="72CF3FE8"/>
    <w:rsid w:val="72FA2A34"/>
    <w:rsid w:val="731A1328"/>
    <w:rsid w:val="738908CF"/>
    <w:rsid w:val="739347FA"/>
    <w:rsid w:val="739468F0"/>
    <w:rsid w:val="73A56664"/>
    <w:rsid w:val="73CB617F"/>
    <w:rsid w:val="740F250F"/>
    <w:rsid w:val="741E6BF6"/>
    <w:rsid w:val="74804A3C"/>
    <w:rsid w:val="74AA2238"/>
    <w:rsid w:val="74CC0400"/>
    <w:rsid w:val="75472D0C"/>
    <w:rsid w:val="75510906"/>
    <w:rsid w:val="75564988"/>
    <w:rsid w:val="75D25EEA"/>
    <w:rsid w:val="77B238DE"/>
    <w:rsid w:val="780E302E"/>
    <w:rsid w:val="783178E9"/>
    <w:rsid w:val="78485FF0"/>
    <w:rsid w:val="78AC273E"/>
    <w:rsid w:val="78CE0BEB"/>
    <w:rsid w:val="78CF226D"/>
    <w:rsid w:val="79222CE5"/>
    <w:rsid w:val="794964C4"/>
    <w:rsid w:val="7967694A"/>
    <w:rsid w:val="79684975"/>
    <w:rsid w:val="798D5225"/>
    <w:rsid w:val="79986B03"/>
    <w:rsid w:val="79C124FE"/>
    <w:rsid w:val="79C478F8"/>
    <w:rsid w:val="79DC3B51"/>
    <w:rsid w:val="7A48677B"/>
    <w:rsid w:val="7A8552D9"/>
    <w:rsid w:val="7A94376E"/>
    <w:rsid w:val="7A9814B1"/>
    <w:rsid w:val="7AA5772A"/>
    <w:rsid w:val="7AB03FD0"/>
    <w:rsid w:val="7ABB519F"/>
    <w:rsid w:val="7B0408F4"/>
    <w:rsid w:val="7B456885"/>
    <w:rsid w:val="7B737828"/>
    <w:rsid w:val="7BB06386"/>
    <w:rsid w:val="7BC462D5"/>
    <w:rsid w:val="7C1E1C48"/>
    <w:rsid w:val="7C354ADD"/>
    <w:rsid w:val="7C7E6484"/>
    <w:rsid w:val="7CA270D6"/>
    <w:rsid w:val="7D083FA0"/>
    <w:rsid w:val="7D3B4375"/>
    <w:rsid w:val="7D5B4A17"/>
    <w:rsid w:val="7D6A07B6"/>
    <w:rsid w:val="7D6A4DA6"/>
    <w:rsid w:val="7DD547CA"/>
    <w:rsid w:val="7DDA1DE0"/>
    <w:rsid w:val="7DFF1847"/>
    <w:rsid w:val="7E024E93"/>
    <w:rsid w:val="7E2B6198"/>
    <w:rsid w:val="7E3E5BC9"/>
    <w:rsid w:val="7E613260"/>
    <w:rsid w:val="7E865AC4"/>
    <w:rsid w:val="7EF944E8"/>
    <w:rsid w:val="7F061AE9"/>
    <w:rsid w:val="7F235B00"/>
    <w:rsid w:val="7F3A624F"/>
    <w:rsid w:val="7F5C1829"/>
    <w:rsid w:val="7F7E49ED"/>
    <w:rsid w:val="7F8518D8"/>
    <w:rsid w:val="7FD265F6"/>
    <w:rsid w:val="7FD30895"/>
    <w:rsid w:val="7FE707E4"/>
    <w:rsid w:val="BFB2B1BA"/>
    <w:rsid w:val="DFDEB665"/>
    <w:rsid w:val="EFFFBC49"/>
    <w:rsid w:val="FADF1768"/>
    <w:rsid w:val="FF3F3F32"/>
    <w:rsid w:val="FFEF2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3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Default"/>
    <w:basedOn w:val="1"/>
    <w:qFormat/>
    <w:uiPriority w:val="99"/>
    <w:pPr>
      <w:autoSpaceDE w:val="0"/>
      <w:autoSpaceDN w:val="0"/>
      <w:adjustRightInd w:val="0"/>
      <w:jc w:val="left"/>
    </w:pPr>
    <w:rPr>
      <w:rFonts w:ascii="仿宋_GB2312" w:hAnsi="Calibri" w:eastAsia="仿宋_GB2312"/>
      <w:color w:val="000000"/>
      <w:kern w:val="0"/>
      <w:sz w:val="24"/>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footnote text"/>
    <w:basedOn w:val="1"/>
    <w:unhideWhenUsed/>
    <w:qFormat/>
    <w:uiPriority w:val="99"/>
    <w:pPr>
      <w:snapToGrid w:val="0"/>
      <w:jc w:val="left"/>
    </w:pPr>
    <w:rPr>
      <w:sz w:val="18"/>
      <w:szCs w:val="18"/>
    </w:rPr>
  </w:style>
  <w:style w:type="paragraph" w:styleId="7">
    <w:name w:val="Normal (Web)"/>
    <w:basedOn w:val="1"/>
    <w:qFormat/>
    <w:uiPriority w:val="0"/>
    <w:pPr>
      <w:spacing w:before="100" w:beforeAutospacing="1" w:after="100" w:afterAutospacing="1"/>
    </w:pPr>
  </w:style>
  <w:style w:type="paragraph" w:styleId="8">
    <w:name w:val="Title"/>
    <w:basedOn w:val="1"/>
    <w:next w:val="1"/>
    <w:qFormat/>
    <w:uiPriority w:val="99"/>
    <w:pPr>
      <w:adjustRightInd w:val="0"/>
      <w:snapToGrid w:val="0"/>
      <w:spacing w:line="560" w:lineRule="exact"/>
      <w:jc w:val="center"/>
      <w:outlineLvl w:val="0"/>
    </w:pPr>
    <w:rPr>
      <w:rFonts w:ascii="方正小标宋_GBK" w:hAnsi="Arial" w:eastAsia="方正小标宋_GBK"/>
      <w:sz w:val="44"/>
    </w:rPr>
  </w:style>
  <w:style w:type="paragraph" w:styleId="9">
    <w:name w:val="Body Text First Indent"/>
    <w:basedOn w:val="2"/>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styleId="14">
    <w:name w:val="footnote reference"/>
    <w:unhideWhenUsed/>
    <w:qFormat/>
    <w:uiPriority w:val="99"/>
    <w:rPr>
      <w:vertAlign w:val="superscript"/>
    </w:rPr>
  </w:style>
  <w:style w:type="paragraph" w:customStyle="1" w:styleId="15">
    <w:name w:val="正文 A"/>
    <w:next w:val="16"/>
    <w:qFormat/>
    <w:uiPriority w:val="0"/>
    <w:pPr>
      <w:widowControl w:val="0"/>
      <w:spacing w:after="160" w:line="278" w:lineRule="auto"/>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6">
    <w:name w:val="正文文本1"/>
    <w:qFormat/>
    <w:uiPriority w:val="0"/>
    <w:pPr>
      <w:widowControl w:val="0"/>
      <w:spacing w:after="120" w:line="560" w:lineRule="exact"/>
      <w:ind w:firstLine="640"/>
      <w:jc w:val="both"/>
    </w:pPr>
    <w:rPr>
      <w:rFonts w:ascii="Calibri" w:hAnsi="Calibri" w:eastAsia="Arial Unicode MS" w:cs="Arial Unicode MS"/>
      <w:color w:val="000000"/>
      <w:kern w:val="2"/>
      <w:sz w:val="32"/>
      <w:szCs w:val="32"/>
      <w:lang w:val="en-US" w:eastAsia="zh-CN" w:bidi="ar-SA"/>
    </w:rPr>
  </w:style>
  <w:style w:type="paragraph" w:customStyle="1" w:styleId="17">
    <w:name w:val="普通(网站)1"/>
    <w:qFormat/>
    <w:uiPriority w:val="0"/>
    <w:pPr>
      <w:widowControl w:val="0"/>
      <w:spacing w:after="160" w:line="278" w:lineRule="auto"/>
      <w:jc w:val="both"/>
    </w:pPr>
    <w:rPr>
      <w:rFonts w:ascii="Calibri" w:hAnsi="Calibri" w:eastAsia="Calibri" w:cs="Calibri"/>
      <w:color w:val="000000"/>
      <w:kern w:val="2"/>
      <w:sz w:val="24"/>
      <w:szCs w:val="24"/>
      <w:lang w:val="en-US" w:eastAsia="zh-CN" w:bidi="ar-SA"/>
    </w:rPr>
  </w:style>
  <w:style w:type="paragraph" w:customStyle="1" w:styleId="18">
    <w:name w:val="p3 Char"/>
    <w:basedOn w:val="1"/>
    <w:qFormat/>
    <w:uiPriority w:val="0"/>
    <w:pPr>
      <w:spacing w:before="100" w:beforeAutospacing="1" w:after="100" w:afterAutospacing="1" w:line="600" w:lineRule="atLeast"/>
      <w:ind w:firstLine="480"/>
    </w:pPr>
    <w:rPr>
      <w:sz w:val="26"/>
      <w:szCs w:val="26"/>
    </w:rPr>
  </w:style>
  <w:style w:type="character" w:customStyle="1" w:styleId="19">
    <w:name w:val="19"/>
    <w:basedOn w:val="12"/>
    <w:qFormat/>
    <w:uiPriority w:val="0"/>
    <w:rPr>
      <w:rFonts w:hint="default" w:ascii="Times New Roman" w:hAnsi="Times New Roman" w:cs="Times New Roman"/>
      <w:b/>
      <w:bCs/>
    </w:rPr>
  </w:style>
  <w:style w:type="paragraph" w:customStyle="1" w:styleId="20">
    <w:name w:val="正文2"/>
    <w:basedOn w:val="1"/>
    <w:next w:val="1"/>
    <w:qFormat/>
    <w:uiPriority w:val="0"/>
  </w:style>
  <w:style w:type="character" w:customStyle="1" w:styleId="21">
    <w:name w:val="17"/>
    <w:basedOn w:val="12"/>
    <w:qFormat/>
    <w:uiPriority w:val="0"/>
    <w:rPr>
      <w:rFonts w:hint="default" w:ascii="Times New Roman" w:hAnsi="Times New Roman" w:cs="Times New Roman"/>
      <w:sz w:val="24"/>
      <w:szCs w:val="24"/>
    </w:rPr>
  </w:style>
  <w:style w:type="character" w:customStyle="1" w:styleId="22">
    <w:name w:val="15"/>
    <w:basedOn w:val="12"/>
    <w:qFormat/>
    <w:uiPriority w:val="0"/>
    <w:rPr>
      <w:rFonts w:hint="default" w:ascii="Times New Roman" w:hAnsi="Times New Roman" w:cs="Times New Roman"/>
      <w:b/>
      <w:bCs/>
      <w:color w:val="000000"/>
      <w:sz w:val="24"/>
      <w:szCs w:val="24"/>
    </w:rPr>
  </w:style>
  <w:style w:type="paragraph" w:customStyle="1" w:styleId="23">
    <w:name w:val="style10"/>
    <w:basedOn w:val="1"/>
    <w:qFormat/>
    <w:uiPriority w:val="0"/>
    <w:pPr>
      <w:spacing w:before="100" w:beforeAutospacing="1" w:after="100" w:afterAutospacing="1"/>
    </w:pPr>
    <w:rPr>
      <w:sz w:val="27"/>
      <w:szCs w:val="27"/>
    </w:rPr>
  </w:style>
  <w:style w:type="table" w:customStyle="1" w:styleId="24">
    <w:name w:val="Table Normal"/>
    <w:qFormat/>
    <w:uiPriority w:val="0"/>
    <w:tblPr>
      <w:tblCellMar>
        <w:top w:w="0" w:type="dxa"/>
        <w:left w:w="0" w:type="dxa"/>
        <w:bottom w:w="0" w:type="dxa"/>
        <w:right w:w="0" w:type="dxa"/>
      </w:tblCellMar>
    </w:tbl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1017</Words>
  <Characters>1091</Characters>
  <Lines>7</Lines>
  <Paragraphs>2</Paragraphs>
  <TotalTime>24</TotalTime>
  <ScaleCrop>false</ScaleCrop>
  <LinksUpToDate>false</LinksUpToDate>
  <CharactersWithSpaces>1101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2025-01-23T12:29:00Z</dcterms:created>
  <dc:creator>user</dc:creator>
  <cp:lastModifiedBy>奔跑的牛肉干儿</cp:lastModifiedBy>
  <dcterms:modified xsi:type="dcterms:W3CDTF">2025-02-06T04:10:21Z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01801B4332714057B37EEB18CC46581E_13</vt:lpwstr>
  </property>
  <property fmtid="{D5CDD505-2E9C-101B-9397-08002B2CF9AE}" pid="4" name="KSOTemplateDocerSaveRecord">
    <vt:lpwstr>eyJoZGlkIjoiZTc3ZjA3MTY4MjBjMjk3MWJlZjU2Y2I2OGZhZmFiMWUiLCJ1c2VySWQiOiIxMDUyNDk5NjQ1In0=</vt:lpwstr>
  </property>
</Properties>
</file>